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2C3" w:rsidRPr="001402C3" w:rsidRDefault="001402C3" w:rsidP="001402C3">
      <w:pPr>
        <w:jc w:val="center"/>
        <w:rPr>
          <w:rFonts w:cs="Times New Roman"/>
          <w:b/>
          <w:bCs/>
          <w:sz w:val="96"/>
          <w:szCs w:val="96"/>
        </w:rPr>
      </w:pPr>
      <w:r w:rsidRPr="001402C3">
        <w:rPr>
          <w:rFonts w:cs="Times New Roman"/>
          <w:b/>
          <w:bCs/>
          <w:sz w:val="96"/>
          <w:szCs w:val="96"/>
        </w:rPr>
        <w:t>П Р И Р У Ч Н И К</w:t>
      </w:r>
    </w:p>
    <w:p w:rsidR="001402C3" w:rsidRDefault="001402C3" w:rsidP="001402C3">
      <w:pPr>
        <w:jc w:val="center"/>
        <w:rPr>
          <w:rFonts w:cs="Times New Roman"/>
          <w:b/>
          <w:bCs/>
          <w:sz w:val="44"/>
          <w:szCs w:val="44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</w:rPr>
      </w:pPr>
    </w:p>
    <w:p w:rsidR="00893143" w:rsidRDefault="00893143" w:rsidP="001402C3">
      <w:pPr>
        <w:jc w:val="center"/>
        <w:rPr>
          <w:rFonts w:cs="Times New Roman"/>
          <w:b/>
          <w:bCs/>
          <w:sz w:val="44"/>
          <w:szCs w:val="44"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1402C3" w:rsidRDefault="00777EFE" w:rsidP="001402C3">
      <w:pPr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noProof/>
          <w:sz w:val="22"/>
          <w:szCs w:val="22"/>
          <w:lang w:eastAsia="en-US" w:bidi="ar-SA"/>
        </w:rPr>
        <w:drawing>
          <wp:inline distT="0" distB="0" distL="0" distR="0">
            <wp:extent cx="5953125" cy="3209925"/>
            <wp:effectExtent l="19050" t="0" r="9525" b="0"/>
            <wp:docPr id="2" name="Picture 2" descr="subvenciones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venciones-I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C3" w:rsidRDefault="001402C3" w:rsidP="001402C3">
      <w:pPr>
        <w:rPr>
          <w:rFonts w:cs="Times New Roman"/>
          <w:b/>
          <w:bCs/>
          <w:sz w:val="22"/>
          <w:szCs w:val="22"/>
          <w:lang w:val="ru-RU"/>
        </w:rPr>
      </w:pPr>
    </w:p>
    <w:p w:rsidR="007857A0" w:rsidRPr="002338BE" w:rsidRDefault="007857A0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D8638F">
        <w:rPr>
          <w:rFonts w:cs="Times New Roman"/>
          <w:b/>
          <w:bCs/>
          <w:sz w:val="22"/>
          <w:szCs w:val="22"/>
          <w:lang w:val="ru-RU"/>
        </w:rPr>
        <w:t>ЗА ПОПУЊАВАЊ</w:t>
      </w:r>
      <w:r w:rsidRPr="00D8638F">
        <w:rPr>
          <w:rFonts w:cs="Times New Roman"/>
          <w:b/>
          <w:bCs/>
          <w:sz w:val="22"/>
          <w:szCs w:val="22"/>
        </w:rPr>
        <w:t>E</w:t>
      </w:r>
      <w:r w:rsidRPr="00D8638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1402C3">
        <w:rPr>
          <w:rFonts w:cs="Times New Roman"/>
          <w:b/>
          <w:bCs/>
          <w:sz w:val="22"/>
          <w:szCs w:val="22"/>
          <w:lang w:val="ru-RU"/>
        </w:rPr>
        <w:t>ПРИЈАВА</w:t>
      </w: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893143" w:rsidRPr="002338BE" w:rsidRDefault="00893143" w:rsidP="001402C3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770075" w:rsidRPr="002338BE" w:rsidRDefault="00893143" w:rsidP="00893143">
      <w:pPr>
        <w:jc w:val="center"/>
        <w:rPr>
          <w:rFonts w:cs="Times New Roman"/>
          <w:b/>
          <w:sz w:val="22"/>
          <w:szCs w:val="22"/>
          <w:lang w:val="ru-RU"/>
        </w:rPr>
      </w:pPr>
      <w:r w:rsidRPr="00893143">
        <w:rPr>
          <w:rFonts w:cs="Times New Roman"/>
          <w:b/>
          <w:sz w:val="22"/>
          <w:szCs w:val="22"/>
        </w:rPr>
        <w:t>Служба Координационог тела Владе Републике Србије</w:t>
      </w:r>
      <w:r w:rsidRPr="002338BE">
        <w:rPr>
          <w:rFonts w:cs="Times New Roman"/>
          <w:b/>
          <w:sz w:val="22"/>
          <w:szCs w:val="22"/>
          <w:lang w:val="ru-RU"/>
        </w:rPr>
        <w:t xml:space="preserve"> </w:t>
      </w:r>
      <w:r w:rsidRPr="00893143">
        <w:rPr>
          <w:rFonts w:cs="Times New Roman"/>
          <w:b/>
          <w:sz w:val="22"/>
          <w:szCs w:val="22"/>
        </w:rPr>
        <w:t xml:space="preserve">за општине </w:t>
      </w:r>
    </w:p>
    <w:p w:rsidR="00893143" w:rsidRPr="00893143" w:rsidRDefault="00893143" w:rsidP="00893143">
      <w:pPr>
        <w:jc w:val="center"/>
        <w:rPr>
          <w:rFonts w:cs="Times New Roman"/>
          <w:b/>
          <w:sz w:val="22"/>
          <w:szCs w:val="22"/>
        </w:rPr>
      </w:pPr>
      <w:r w:rsidRPr="00893143">
        <w:rPr>
          <w:rFonts w:cs="Times New Roman"/>
          <w:b/>
          <w:sz w:val="22"/>
          <w:szCs w:val="22"/>
        </w:rPr>
        <w:t>Прешево, Бујановац и Медвеђа</w:t>
      </w:r>
    </w:p>
    <w:p w:rsidR="00893143" w:rsidRPr="002338BE" w:rsidRDefault="00893143" w:rsidP="00893143">
      <w:pPr>
        <w:jc w:val="center"/>
        <w:rPr>
          <w:rFonts w:cs="Times New Roman"/>
          <w:sz w:val="22"/>
          <w:szCs w:val="22"/>
          <w:lang w:val="ru-RU"/>
        </w:rPr>
      </w:pPr>
    </w:p>
    <w:p w:rsidR="00893143" w:rsidRPr="007879F3" w:rsidRDefault="00893143" w:rsidP="00893143">
      <w:pPr>
        <w:jc w:val="center"/>
        <w:rPr>
          <w:rFonts w:cs="Times New Roman"/>
          <w:sz w:val="22"/>
          <w:szCs w:val="22"/>
        </w:rPr>
      </w:pPr>
      <w:r w:rsidRPr="00FB3D1C">
        <w:rPr>
          <w:rFonts w:cs="Times New Roman"/>
          <w:sz w:val="22"/>
          <w:szCs w:val="22"/>
        </w:rPr>
        <w:t>Београд 202</w:t>
      </w:r>
      <w:r w:rsidR="004042A7">
        <w:rPr>
          <w:rFonts w:cs="Times New Roman"/>
          <w:sz w:val="22"/>
          <w:szCs w:val="22"/>
        </w:rPr>
        <w:t>3.</w:t>
      </w:r>
    </w:p>
    <w:p w:rsidR="00AF689C" w:rsidRDefault="00AF689C" w:rsidP="007D166E">
      <w:pPr>
        <w:pStyle w:val="TableContents"/>
        <w:snapToGrid w:val="0"/>
        <w:jc w:val="center"/>
        <w:rPr>
          <w:rFonts w:cs="Times New Roman"/>
          <w:b/>
          <w:sz w:val="22"/>
          <w:szCs w:val="22"/>
          <w:lang w:val="ru-RU"/>
        </w:rPr>
        <w:sectPr w:rsidR="00AF689C" w:rsidSect="00AB3F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0"/>
      </w:tblGrid>
      <w:tr w:rsidR="00486950" w:rsidRPr="00D8638F" w:rsidTr="00893143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A27F62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lastRenderedPageBreak/>
              <w:t>1. Уводне напомене</w:t>
            </w:r>
          </w:p>
        </w:tc>
      </w:tr>
    </w:tbl>
    <w:p w:rsidR="007857A0" w:rsidRPr="001D096B" w:rsidRDefault="007857A0" w:rsidP="002275F7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Општи циљ Програма је подршка развоју економских потенцијала општина Прешево, Бујановац и Медвеђа и повећању производње </w:t>
      </w:r>
      <w:r w:rsidR="004042A7">
        <w:rPr>
          <w:rFonts w:cs="Times New Roman"/>
        </w:rPr>
        <w:t xml:space="preserve">микро и </w:t>
      </w:r>
      <w:r w:rsidRPr="001D096B">
        <w:rPr>
          <w:rFonts w:cs="Times New Roman"/>
          <w:lang w:val="ru-RU"/>
        </w:rPr>
        <w:t>малих привредних друштава</w:t>
      </w:r>
      <w:r w:rsidR="004042A7">
        <w:rPr>
          <w:rFonts w:cs="Times New Roman"/>
          <w:lang w:val="ru-RU"/>
        </w:rPr>
        <w:t xml:space="preserve"> и п</w:t>
      </w:r>
      <w:r w:rsidRPr="001D096B">
        <w:rPr>
          <w:rFonts w:cs="Times New Roman"/>
          <w:lang w:val="ru-RU"/>
        </w:rPr>
        <w:t>редузетника</w:t>
      </w:r>
      <w:r w:rsidR="004042A7">
        <w:rPr>
          <w:rFonts w:cs="Times New Roman"/>
          <w:lang w:val="ru-RU"/>
        </w:rPr>
        <w:t>.</w:t>
      </w:r>
    </w:p>
    <w:p w:rsidR="007857A0" w:rsidRPr="001D096B" w:rsidRDefault="007857A0" w:rsidP="002275F7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Специфични циљеви који би требало да се остваре реализацијом мера су: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1) подршка унапређењу производње и конкурентности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</w:t>
      </w:r>
      <w:r w:rsidR="004042A7">
        <w:rPr>
          <w:rFonts w:eastAsia="Times New Roman" w:cs="Times New Roman"/>
          <w:color w:val="000000"/>
          <w:kern w:val="0"/>
          <w:lang w:val="ru-RU" w:eastAsia="zh-CN" w:bidi="ar-SA"/>
        </w:rPr>
        <w:t>алих привредних друштава и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предузетника у циљу економског раста и повећања запошљавања;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2)  подршка развоју микро и малих привредних друштва и предузетника у циљу одрживог коришћења природних и створених потенцијала за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развој пољопривреде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производњу хране;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3) оснаживање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микро 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малих привредних друштва и предузетника за ефикасније повезивање на локалном, регионалном, националном и међународном тржишту;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4) повећање раста микро и малих привредних друштава, унапређење конкурентности на домаћем и страним тржиштима и унапређење производње намењене извозу или супституцији увоза. </w:t>
      </w:r>
    </w:p>
    <w:p w:rsidR="00841EE6" w:rsidRPr="00847F05" w:rsidRDefault="00847F05" w:rsidP="00847F05">
      <w:pPr>
        <w:spacing w:before="120"/>
        <w:jc w:val="both"/>
        <w:rPr>
          <w:rFonts w:cs="Times New Roman"/>
          <w:sz w:val="22"/>
          <w:szCs w:val="22"/>
          <w:lang w:val="ru-RU"/>
        </w:rPr>
      </w:pPr>
      <w:r w:rsidRPr="00847F05">
        <w:rPr>
          <w:rFonts w:eastAsia="Times New Roman" w:cs="Times New Roman"/>
          <w:bCs/>
          <w:color w:val="000000"/>
          <w:kern w:val="0"/>
          <w:lang w:eastAsia="zh-CN" w:bidi="ar-SA"/>
        </w:rPr>
        <w:t>III</w:t>
      </w:r>
      <w:r w:rsidRPr="00847F05">
        <w:rPr>
          <w:rFonts w:eastAsia="Times New Roman" w:cs="Times New Roman"/>
          <w:bCs/>
          <w:color w:val="000000"/>
          <w:kern w:val="0"/>
          <w:lang w:val="ru-RU" w:eastAsia="zh-CN" w:bidi="ar-SA"/>
        </w:rPr>
        <w:t>. ИНДИКАТОРИ ЗА ПРАЋЕЊЕ РЕАЛИЗАЦИЈЕ</w:t>
      </w:r>
    </w:p>
    <w:p w:rsidR="00564666" w:rsidRPr="001D096B" w:rsidRDefault="00564666" w:rsidP="00587B9C">
      <w:pPr>
        <w:spacing w:before="120"/>
        <w:jc w:val="both"/>
        <w:rPr>
          <w:rFonts w:cs="Times New Roman"/>
          <w:b/>
          <w:lang w:val="ru-RU"/>
        </w:rPr>
      </w:pPr>
      <w:r w:rsidRPr="001D096B">
        <w:rPr>
          <w:rFonts w:cs="Times New Roman"/>
          <w:b/>
          <w:lang w:val="ru-RU"/>
        </w:rPr>
        <w:t>Програм се састоји из следећих мера: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Мера </w:t>
      </w:r>
      <w:r w:rsidRPr="001D096B">
        <w:rPr>
          <w:rFonts w:eastAsia="Times New Roman" w:cs="Times New Roman"/>
          <w:kern w:val="0"/>
          <w:lang w:eastAsia="zh-CN" w:bidi="ar-SA"/>
        </w:rPr>
        <w:t>I за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суфинансирање пројеката </w:t>
      </w:r>
      <w:r w:rsidRPr="001D096B">
        <w:rPr>
          <w:rFonts w:eastAsia="Times New Roman" w:cs="Times New Roman"/>
          <w:kern w:val="0"/>
          <w:lang w:eastAsia="zh-CN" w:bidi="ar-SA"/>
        </w:rPr>
        <w:t xml:space="preserve">предузетника који имају </w:t>
      </w:r>
      <w:r w:rsidRPr="001D096B">
        <w:rPr>
          <w:rFonts w:eastAsia="Times New Roman" w:cs="Times New Roman"/>
          <w:kern w:val="0"/>
          <w:lang w:val="ru-RU" w:eastAsia="zh-CN" w:bidi="ar-SA"/>
        </w:rPr>
        <w:t>тенденцију раста и новог запошљавања.</w:t>
      </w:r>
    </w:p>
    <w:p w:rsidR="00847F05" w:rsidRPr="001D096B" w:rsidRDefault="00847F05" w:rsidP="00847F05">
      <w:pPr>
        <w:widowControl/>
        <w:numPr>
          <w:ilvl w:val="0"/>
          <w:numId w:val="1"/>
        </w:numPr>
        <w:tabs>
          <w:tab w:val="clear" w:pos="-2520"/>
          <w:tab w:val="num" w:pos="0"/>
        </w:tabs>
        <w:spacing w:before="120" w:after="200" w:line="276" w:lineRule="auto"/>
        <w:ind w:left="720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M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ера </w:t>
      </w:r>
      <w:r w:rsidRPr="001D096B">
        <w:rPr>
          <w:rFonts w:eastAsia="Times New Roman" w:cs="Times New Roman"/>
          <w:kern w:val="0"/>
          <w:lang w:eastAsia="zh-CN" w:bidi="ar-SA"/>
        </w:rPr>
        <w:t xml:space="preserve">II </w:t>
      </w:r>
      <w:r w:rsidRPr="001D096B">
        <w:rPr>
          <w:rFonts w:eastAsia="Times New Roman" w:cs="Times New Roman"/>
          <w:kern w:val="0"/>
          <w:lang w:val="ru-RU" w:eastAsia="zh-CN" w:bidi="ar-SA"/>
        </w:rPr>
        <w:t>за суфинансирање пројеката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микро и малих привредних друштава и који имају тенденцију раста и новог запошљавања</w:t>
      </w:r>
    </w:p>
    <w:p w:rsidR="00564666" w:rsidRPr="001D096B" w:rsidRDefault="00564666" w:rsidP="00587B9C">
      <w:pPr>
        <w:pStyle w:val="ListParagraph"/>
        <w:spacing w:before="240"/>
        <w:ind w:left="0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Cyrl-CS"/>
        </w:rPr>
        <w:t xml:space="preserve">Подносиоци захтева могу остварити право на суфинансирање дела трошкова за </w:t>
      </w:r>
      <w:r w:rsidRPr="001D096B">
        <w:rPr>
          <w:rFonts w:cs="Times New Roman"/>
          <w:szCs w:val="24"/>
          <w:lang w:val="ru-RU"/>
        </w:rPr>
        <w:t xml:space="preserve">пројектне </w:t>
      </w:r>
      <w:r w:rsidRPr="001D096B">
        <w:rPr>
          <w:rFonts w:cs="Times New Roman"/>
          <w:szCs w:val="24"/>
          <w:lang w:val="sr-Cyrl-CS"/>
        </w:rPr>
        <w:t xml:space="preserve"> активности</w:t>
      </w:r>
      <w:r w:rsidRPr="001D096B">
        <w:rPr>
          <w:rFonts w:cs="Times New Roman"/>
          <w:szCs w:val="24"/>
          <w:lang w:val="ru-RU"/>
        </w:rPr>
        <w:t xml:space="preserve">: </w:t>
      </w:r>
    </w:p>
    <w:p w:rsidR="00171D7A" w:rsidRPr="001D096B" w:rsidRDefault="00171D7A" w:rsidP="00FF49E8">
      <w:pPr>
        <w:spacing w:before="24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sr-Cyrl-CS"/>
        </w:rPr>
        <w:t xml:space="preserve">Подносиоци пријаве предлога пројекта (у даљем тексту: пријава) могу остварити право на суфинансирање </w:t>
      </w:r>
      <w:r w:rsidRPr="001D096B">
        <w:rPr>
          <w:rFonts w:cs="Times New Roman"/>
          <w:lang w:val="sr-Latn-CS"/>
        </w:rPr>
        <w:t xml:space="preserve">пројектних активности чији су </w:t>
      </w:r>
      <w:r w:rsidRPr="001D096B">
        <w:rPr>
          <w:rFonts w:cs="Times New Roman"/>
        </w:rPr>
        <w:t xml:space="preserve">оправдани </w:t>
      </w:r>
      <w:r w:rsidRPr="001D096B">
        <w:rPr>
          <w:rFonts w:cs="Times New Roman"/>
          <w:lang w:val="sr-Cyrl-CS"/>
        </w:rPr>
        <w:t>трошкови:</w:t>
      </w:r>
      <w:r w:rsidRPr="001D096B">
        <w:rPr>
          <w:rFonts w:cs="Times New Roman"/>
          <w:lang w:val="ru-RU"/>
        </w:rPr>
        <w:t xml:space="preserve">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eastAsia="zh-CN" w:bidi="ar-SA"/>
        </w:rPr>
        <w:t>Средства обе мере се опредељују: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>а)  за наб</w:t>
      </w:r>
      <w:r w:rsidRPr="001D096B">
        <w:rPr>
          <w:rFonts w:eastAsia="Times New Roman" w:cs="Times New Roman"/>
          <w:kern w:val="0"/>
          <w:lang w:eastAsia="zh-CN" w:bidi="ar-SA"/>
        </w:rPr>
        <w:t>a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вку опреме за потребе повећања капацитета постојеће производње, повећања продуктивности и квалитета или обезбеђење више фазе прераде производа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1D096B">
        <w:rPr>
          <w:rFonts w:eastAsia="Times New Roman" w:cs="Times New Roman"/>
          <w:kern w:val="0"/>
          <w:lang w:val="ru-RU" w:eastAsia="zh-CN" w:bidi="ar-SA"/>
        </w:rPr>
        <w:t xml:space="preserve">б) за набавку опреме за потребе производње новог производа, повећања могућности извоза, односно супституције </w:t>
      </w:r>
      <w:r w:rsidRPr="001D096B">
        <w:rPr>
          <w:rFonts w:eastAsia="Times New Roman" w:cs="Times New Roman"/>
          <w:kern w:val="0"/>
          <w:lang w:eastAsia="zh-CN" w:bidi="ar-SA"/>
        </w:rPr>
        <w:t xml:space="preserve">увоза 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или проширења тржишта продаје или побољшања тржишне позиционираности која доприноси смањењу потрошње енергије по јединици производа;  </w:t>
      </w:r>
    </w:p>
    <w:p w:rsidR="00847F05" w:rsidRPr="001D096B" w:rsidRDefault="00847F05" w:rsidP="00847F05">
      <w:pPr>
        <w:widowControl/>
        <w:spacing w:before="120"/>
        <w:ind w:firstLine="720"/>
        <w:jc w:val="both"/>
        <w:rPr>
          <w:rFonts w:eastAsia="Times New Roman" w:cs="Times New Roman"/>
          <w:kern w:val="0"/>
          <w:lang w:val="sr-Latn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в</w:t>
      </w:r>
      <w:r w:rsidRPr="001D096B">
        <w:rPr>
          <w:rFonts w:eastAsia="Times New Roman" w:cs="Times New Roman"/>
          <w:kern w:val="0"/>
          <w:lang w:eastAsia="zh-CN" w:bidi="ar-SA"/>
        </w:rPr>
        <w:t xml:space="preserve">) за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набавку опреме за реализацију услуга регистрованих у секторима од </w:t>
      </w:r>
      <w:r w:rsidR="004042A7">
        <w:rPr>
          <w:rFonts w:eastAsia="Times New Roman" w:cs="Times New Roman"/>
          <w:kern w:val="0"/>
          <w:lang w:val="sr-Cyrl-CS" w:eastAsia="zh-CN" w:bidi="ar-SA"/>
        </w:rPr>
        <w:t>В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до </w:t>
      </w:r>
      <w:r w:rsidRPr="001D096B">
        <w:rPr>
          <w:rFonts w:eastAsia="Times New Roman" w:cs="Times New Roman"/>
          <w:kern w:val="0"/>
          <w:lang w:eastAsia="zh-CN" w:bidi="ar-SA"/>
        </w:rPr>
        <w:t>F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и </w:t>
      </w:r>
      <w:r w:rsidRPr="001D096B">
        <w:rPr>
          <w:rFonts w:eastAsia="Times New Roman" w:cs="Times New Roman"/>
          <w:kern w:val="0"/>
          <w:lang w:eastAsia="zh-CN" w:bidi="ar-SA"/>
        </w:rPr>
        <w:t xml:space="preserve">G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Класификације делатности (интернет презентација Републичког завода за статистику, </w:t>
      </w:r>
      <w:r w:rsidRPr="001D096B">
        <w:rPr>
          <w:rFonts w:eastAsia="Times New Roman" w:cs="Times New Roman"/>
          <w:kern w:val="0"/>
          <w:lang w:eastAsia="zh-CN" w:bidi="ar-SA"/>
        </w:rPr>
        <w:t xml:space="preserve"> </w:t>
      </w:r>
      <w:hyperlink r:id="rId9" w:history="1">
        <w:r w:rsidRPr="001D096B">
          <w:rPr>
            <w:rFonts w:eastAsia="Times New Roman" w:cs="Times New Roman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kern w:val="0"/>
          <w:lang w:eastAsia="zh-CN" w:bidi="ar-SA"/>
        </w:rPr>
        <w:t>)</w:t>
      </w:r>
      <w:r w:rsidRPr="001D096B">
        <w:rPr>
          <w:rFonts w:eastAsia="Times New Roman" w:cs="Times New Roman"/>
          <w:kern w:val="0"/>
          <w:lang w:val="ru-RU" w:eastAsia="zh-CN" w:bidi="ar-SA"/>
        </w:rPr>
        <w:t xml:space="preserve"> која доприноси смањењу потрошње енергије по јединици производа.  </w:t>
      </w:r>
    </w:p>
    <w:p w:rsidR="00E07FA1" w:rsidRPr="00BB4445" w:rsidRDefault="0086568C" w:rsidP="00E07FA1">
      <w:pPr>
        <w:spacing w:before="120"/>
        <w:ind w:firstLine="720"/>
        <w:jc w:val="both"/>
        <w:rPr>
          <w:rFonts w:cs="Arial"/>
          <w:lang w:val="ru-RU"/>
        </w:rPr>
      </w:pPr>
      <w:r w:rsidRPr="00847F05">
        <w:rPr>
          <w:rFonts w:cs="Arial"/>
          <w:lang w:val="sr-Cyrl-CS"/>
        </w:rPr>
        <w:lastRenderedPageBreak/>
        <w:t>У сектор</w:t>
      </w:r>
      <w:r w:rsidR="000D14E4">
        <w:rPr>
          <w:rFonts w:cs="Arial"/>
          <w:lang w:val="sr-Cyrl-CS"/>
        </w:rPr>
        <w:t>у Г средства се не могу користи</w:t>
      </w:r>
      <w:r w:rsidRPr="00847F05">
        <w:rPr>
          <w:rFonts w:cs="Arial"/>
          <w:lang w:val="sr-Cyrl-CS"/>
        </w:rPr>
        <w:t>ти директоно за послове трговине као што је набавка доставних возила опреме за трговинске објекте и сл.)</w:t>
      </w:r>
      <w:r w:rsidR="00E07FA1" w:rsidRPr="00847F05">
        <w:rPr>
          <w:rFonts w:cs="Arial"/>
          <w:lang w:val="sr-Cyrl-CS"/>
        </w:rPr>
        <w:t xml:space="preserve"> </w:t>
      </w:r>
      <w:r w:rsidR="00E07FA1" w:rsidRPr="00847F05">
        <w:rPr>
          <w:rFonts w:cs="Arial"/>
          <w:lang w:val="sr-Latn-CS"/>
        </w:rPr>
        <w:t>(</w:t>
      </w:r>
      <w:r w:rsidR="00E07FA1" w:rsidRPr="00847F05">
        <w:rPr>
          <w:rFonts w:cs="Arial"/>
          <w:lang w:val="ru-RU"/>
        </w:rPr>
        <w:t>ка</w:t>
      </w:r>
      <w:r w:rsidR="00E07FA1" w:rsidRPr="00847F05">
        <w:rPr>
          <w:rFonts w:cs="Arial"/>
          <w:lang w:val="sr-Cyrl-CS"/>
        </w:rPr>
        <w:t>о</w:t>
      </w:r>
      <w:r w:rsidR="00E07FA1" w:rsidRPr="00847F05">
        <w:rPr>
          <w:rFonts w:cs="Arial"/>
          <w:lang w:val="sr-Latn-CS"/>
        </w:rPr>
        <w:t xml:space="preserve">  у тaчки 1.2) </w:t>
      </w:r>
      <w:r w:rsidR="00E07FA1" w:rsidRPr="00847F05">
        <w:rPr>
          <w:rFonts w:cs="Arial"/>
          <w:lang w:val="sr-Cyrl-CS"/>
        </w:rPr>
        <w:t xml:space="preserve">Класификације делатности (интернет презентација Републичког завода за статистику, </w:t>
      </w:r>
      <w:r w:rsidR="00E07FA1" w:rsidRPr="00847F05">
        <w:rPr>
          <w:rFonts w:cs="Arial"/>
        </w:rPr>
        <w:t xml:space="preserve"> </w:t>
      </w:r>
      <w:hyperlink r:id="rId10" w:history="1">
        <w:r w:rsidR="00E07FA1" w:rsidRPr="00847F05">
          <w:rPr>
            <w:rStyle w:val="Hyperlink"/>
            <w:rFonts w:cs="Arial"/>
          </w:rPr>
          <w:t>www.stat.gov.rs</w:t>
        </w:r>
      </w:hyperlink>
      <w:r w:rsidR="00E07FA1" w:rsidRPr="00847F05">
        <w:rPr>
          <w:rFonts w:cs="Arial"/>
        </w:rPr>
        <w:t>)</w:t>
      </w:r>
      <w:r w:rsidR="00E07FA1" w:rsidRPr="00847F05">
        <w:rPr>
          <w:rFonts w:cs="Arial"/>
          <w:lang w:val="ru-RU"/>
        </w:rPr>
        <w:t xml:space="preserve"> која доприноси смањењу потрошње енергије по јединици производа;</w:t>
      </w:r>
      <w:r w:rsidR="00E07FA1" w:rsidRPr="00BB4445">
        <w:rPr>
          <w:rFonts w:cs="Arial"/>
          <w:lang w:val="ru-RU"/>
        </w:rPr>
        <w:t xml:space="preserve">  </w:t>
      </w:r>
    </w:p>
    <w:p w:rsidR="001402C3" w:rsidRDefault="001402C3" w:rsidP="001402C3">
      <w:pPr>
        <w:spacing w:before="240"/>
        <w:jc w:val="both"/>
        <w:outlineLvl w:val="0"/>
        <w:rPr>
          <w:rFonts w:cs="Arial"/>
          <w:lang w:val="sr-Cyrl-CS"/>
        </w:rPr>
      </w:pPr>
    </w:p>
    <w:p w:rsidR="00E07FA1" w:rsidRPr="001D096B" w:rsidRDefault="00E07FA1" w:rsidP="001402C3">
      <w:pPr>
        <w:spacing w:before="240"/>
        <w:jc w:val="both"/>
        <w:outlineLvl w:val="0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Право на коришћење бесповратних средстава имају привредни субјекти, регистровани у Агенцији за привредне регистре, и то:</w:t>
      </w:r>
    </w:p>
    <w:p w:rsidR="00847F05" w:rsidRPr="001D096B" w:rsidRDefault="00847F05" w:rsidP="00847F05">
      <w:pPr>
        <w:widowControl/>
        <w:numPr>
          <w:ilvl w:val="0"/>
          <w:numId w:val="25"/>
        </w:numPr>
        <w:tabs>
          <w:tab w:val="clear" w:pos="720"/>
          <w:tab w:val="num" w:pos="0"/>
        </w:tabs>
        <w:spacing w:before="120" w:after="200" w:line="276" w:lineRule="auto"/>
        <w:ind w:left="922"/>
        <w:jc w:val="both"/>
        <w:rPr>
          <w:rFonts w:eastAsia="Times New Roman" w:cs="Times New Roman"/>
          <w:kern w:val="0"/>
          <w:lang w:val="ru-RU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>правна лица категорисана као микро и мала привредна друштва;</w:t>
      </w:r>
    </w:p>
    <w:p w:rsidR="00847F05" w:rsidRPr="001D096B" w:rsidRDefault="00847F05" w:rsidP="00847F05">
      <w:pPr>
        <w:widowControl/>
        <w:tabs>
          <w:tab w:val="left" w:pos="709"/>
        </w:tabs>
        <w:spacing w:before="120" w:line="276" w:lineRule="auto"/>
        <w:jc w:val="both"/>
        <w:rPr>
          <w:rFonts w:eastAsia="Times New Roman" w:cs="Times New Roman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ab/>
        <w:t>2)  предузетници;</w:t>
      </w:r>
    </w:p>
    <w:p w:rsidR="00847F05" w:rsidRPr="001D096B" w:rsidRDefault="00847F05" w:rsidP="00847F05">
      <w:pPr>
        <w:widowControl/>
        <w:spacing w:before="120"/>
        <w:ind w:left="1440"/>
        <w:jc w:val="both"/>
        <w:rPr>
          <w:rFonts w:eastAsia="Times New Roman" w:cs="Times New Roman"/>
          <w:bCs/>
          <w:color w:val="000000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су регистровани за области производње и услуга у секторима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B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рударство,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C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прерађивачка индустрија, 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D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- снабдевање електричном енергијом, гасом, паром и климатизација, Е – снабдевање водом, управљање отпадним водама, контролисање процеса уклањања отпада и сличне активности и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F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 грађевинарство (према класификацији делатности у складу са Уредбом о Класификацији делатности („Службени гласник РСˮ, број 54/10)) и на интернет презентацији Републичког завода за статистику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(</w:t>
      </w:r>
      <w:hyperlink r:id="rId11" w:history="1">
        <w:r w:rsidRPr="001D096B">
          <w:rPr>
            <w:rFonts w:eastAsia="Times New Roman" w:cs="Times New Roman"/>
            <w:color w:val="000000"/>
            <w:kern w:val="0"/>
            <w:u w:val="single"/>
            <w:lang w:eastAsia="zh-CN" w:bidi="ar-SA"/>
          </w:rPr>
          <w:t>www.stat.gov.rs</w:t>
        </w:r>
      </w:hyperlink>
      <w:r w:rsidRPr="001D096B">
        <w:rPr>
          <w:rFonts w:eastAsia="Times New Roman" w:cs="Times New Roman"/>
          <w:color w:val="000000"/>
          <w:kern w:val="0"/>
          <w:lang w:eastAsia="zh-CN" w:bidi="ar-SA"/>
        </w:rPr>
        <w:t>)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и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који имају седиште на територији општина Прешево, Бујановац и Медвеђа. 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Изузетно средства се могу доделити и 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>- када поред трговине на велико и мало предузеће у свом пословању има и производну делатност</w:t>
      </w:r>
      <w:r w:rsidRPr="001D096B">
        <w:rPr>
          <w:rFonts w:eastAsia="Times New Roman" w:cs="Times New Roman"/>
          <w:b/>
          <w:color w:val="000000"/>
          <w:kern w:val="0"/>
          <w:lang w:val="sr-Cyrl-CS" w:eastAsia="zh-CN" w:bidi="ar-SA"/>
        </w:rPr>
        <w:t xml:space="preserve"> </w:t>
      </w:r>
      <w:r w:rsidRPr="001D096B">
        <w:rPr>
          <w:rFonts w:eastAsia="Times New Roman" w:cs="Times New Roman"/>
          <w:bCs/>
          <w:color w:val="000000"/>
          <w:kern w:val="0"/>
          <w:lang w:val="sr-Cyrl-CS" w:eastAsia="zh-CN" w:bidi="ar-SA"/>
        </w:rPr>
        <w:t>и том приликом је неопходно доставити слике погона, постојећих машина или механизације као и картице основних средстава за њих, 3 фактуре за испоручену робу или радове из претходног периода.</w:t>
      </w:r>
    </w:p>
    <w:p w:rsidR="001402C3" w:rsidRPr="001D096B" w:rsidRDefault="001402C3" w:rsidP="00847F05">
      <w:pPr>
        <w:widowControl/>
        <w:spacing w:before="120"/>
        <w:ind w:left="1440"/>
        <w:jc w:val="both"/>
        <w:rPr>
          <w:rFonts w:eastAsia="Times New Roman" w:cs="Times New Roman"/>
          <w:kern w:val="0"/>
          <w:lang w:val="sr-Cyrl-CS" w:eastAsia="zh-CN" w:bidi="ar-SA"/>
        </w:rPr>
      </w:pPr>
    </w:p>
    <w:p w:rsidR="00847F05" w:rsidRPr="00847F05" w:rsidRDefault="00847F05" w:rsidP="00847F05">
      <w:pPr>
        <w:widowControl/>
        <w:spacing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У сектору </w:t>
      </w:r>
      <w:r w:rsidRPr="001D096B">
        <w:rPr>
          <w:rFonts w:eastAsia="Times New Roman" w:cs="Times New Roman"/>
          <w:kern w:val="0"/>
          <w:lang w:val="fr-FR" w:eastAsia="zh-CN" w:bidi="ar-SA"/>
        </w:rPr>
        <w:t>G</w:t>
      </w:r>
      <w:r w:rsidRPr="001D096B">
        <w:rPr>
          <w:rFonts w:eastAsia="Times New Roman" w:cs="Times New Roman"/>
          <w:kern w:val="0"/>
          <w:lang w:val="sr-Cyrl-CS" w:eastAsia="zh-CN" w:bidi="ar-SA"/>
        </w:rPr>
        <w:t xml:space="preserve"> средства се не могу користити директно за послове трговине као што је набавка доставних возила опреме за трговинске објекте и сл.</w:t>
      </w:r>
    </w:p>
    <w:p w:rsidR="000A45F1" w:rsidRPr="00847F05" w:rsidRDefault="000A45F1" w:rsidP="00841EE6">
      <w:pPr>
        <w:ind w:left="284" w:hanging="284"/>
        <w:jc w:val="both"/>
        <w:rPr>
          <w:rFonts w:cs="Times New Roman"/>
          <w:sz w:val="22"/>
          <w:szCs w:val="22"/>
          <w:lang w:val="sr-Cyrl-C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48695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950" w:rsidRPr="00D8638F" w:rsidRDefault="00486950" w:rsidP="007D166E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D8638F">
              <w:rPr>
                <w:rFonts w:cs="Times New Roman"/>
                <w:b/>
                <w:sz w:val="22"/>
                <w:szCs w:val="22"/>
                <w:lang w:val="ru-RU"/>
              </w:rPr>
              <w:t>2. Генералне напомене</w:t>
            </w:r>
          </w:p>
        </w:tc>
      </w:tr>
    </w:tbl>
    <w:p w:rsidR="00486950" w:rsidRPr="00D8638F" w:rsidRDefault="00486950" w:rsidP="00486950">
      <w:pPr>
        <w:jc w:val="both"/>
        <w:rPr>
          <w:rFonts w:cs="Times New Roman"/>
          <w:sz w:val="22"/>
          <w:szCs w:val="22"/>
          <w:lang w:val="ru-RU"/>
        </w:rPr>
      </w:pPr>
    </w:p>
    <w:p w:rsidR="00486950" w:rsidRPr="001D096B" w:rsidRDefault="002F53C5" w:rsidP="00515AAE">
      <w:pPr>
        <w:spacing w:before="120"/>
        <w:jc w:val="both"/>
        <w:rPr>
          <w:rFonts w:cs="Times New Roman"/>
          <w:b/>
          <w:u w:val="single"/>
          <w:lang w:val="ru-RU"/>
        </w:rPr>
      </w:pPr>
      <w:r w:rsidRPr="001D096B">
        <w:rPr>
          <w:rFonts w:cs="Times New Roman"/>
          <w:b/>
          <w:u w:val="single"/>
          <w:lang w:val="ru-RU"/>
        </w:rPr>
        <w:t>Критеријуми доделе средстава и рокови</w:t>
      </w:r>
    </w:p>
    <w:p w:rsidR="008F6C96" w:rsidRPr="001D096B" w:rsidRDefault="008F6C96" w:rsidP="002F53C5">
      <w:pPr>
        <w:spacing w:before="120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Бесповратна средства се додељују у складу са наменом средстава на следећи начин:</w:t>
      </w:r>
    </w:p>
    <w:p w:rsidR="00122AC5" w:rsidRPr="001D096B" w:rsidRDefault="00122AC5" w:rsidP="00122AC5">
      <w:pPr>
        <w:spacing w:before="120"/>
        <w:jc w:val="both"/>
        <w:rPr>
          <w:rFonts w:cs="Arial"/>
        </w:rPr>
      </w:pPr>
      <w:r w:rsidRPr="001D096B">
        <w:rPr>
          <w:rFonts w:cs="Arial"/>
          <w:lang w:val="ru-RU"/>
        </w:rPr>
        <w:t xml:space="preserve">Служба Координационог тела ће суфинансирати </w:t>
      </w:r>
      <w:r w:rsidRPr="001D096B">
        <w:rPr>
          <w:rFonts w:cs="Arial"/>
          <w:lang w:val="sr-Cyrl-CS"/>
        </w:rPr>
        <w:t>до</w:t>
      </w:r>
      <w:r w:rsidRPr="001D096B">
        <w:rPr>
          <w:rFonts w:cs="Arial"/>
        </w:rPr>
        <w:t xml:space="preserve"> </w:t>
      </w:r>
      <w:r w:rsidRPr="001D096B">
        <w:rPr>
          <w:rFonts w:cs="Arial"/>
          <w:lang w:val="sr-Latn-CS"/>
        </w:rPr>
        <w:t>70% (</w:t>
      </w:r>
      <w:r w:rsidRPr="001D096B">
        <w:rPr>
          <w:rFonts w:cs="Arial"/>
          <w:lang w:val="sr-Cyrl-CS"/>
        </w:rPr>
        <w:t>нето</w:t>
      </w:r>
      <w:r w:rsidRPr="001D096B">
        <w:rPr>
          <w:rFonts w:cs="Arial"/>
          <w:lang w:val="sr-Latn-CS"/>
        </w:rPr>
        <w:t>) трошкова (</w:t>
      </w:r>
      <w:r w:rsidRPr="001D096B">
        <w:rPr>
          <w:rFonts w:cs="Arial"/>
          <w:lang w:val="sr-Cyrl-CS"/>
        </w:rPr>
        <w:t>без ПДВ</w:t>
      </w:r>
      <w:r w:rsidRPr="001D096B">
        <w:rPr>
          <w:rFonts w:cs="Arial"/>
          <w:lang w:val="sr-Latn-CS"/>
        </w:rPr>
        <w:t>)</w:t>
      </w:r>
      <w:r w:rsidRPr="001D096B">
        <w:rPr>
          <w:rFonts w:cs="Arial"/>
        </w:rPr>
        <w:t xml:space="preserve"> набавке за меру I и меру II из тачке 1.3,  </w:t>
      </w:r>
      <w:r w:rsidRPr="001D096B">
        <w:rPr>
          <w:rFonts w:cs="Arial"/>
          <w:lang w:val="sr-Latn-CS"/>
        </w:rPr>
        <w:t xml:space="preserve">за  </w:t>
      </w:r>
      <w:r w:rsidR="00847F05" w:rsidRPr="001D096B">
        <w:rPr>
          <w:rFonts w:cs="Arial"/>
        </w:rPr>
        <w:t xml:space="preserve">микро и </w:t>
      </w:r>
      <w:r w:rsidRPr="001D096B">
        <w:rPr>
          <w:rFonts w:cs="Arial"/>
          <w:lang w:val="sr-Latn-CS"/>
        </w:rPr>
        <w:t>мала привредна друштва и предузетнике</w:t>
      </w:r>
      <w:r w:rsidR="00847F05" w:rsidRPr="001D096B">
        <w:rPr>
          <w:rFonts w:cs="Arial"/>
        </w:rPr>
        <w:t>.</w:t>
      </w:r>
    </w:p>
    <w:p w:rsidR="00122AC5" w:rsidRPr="001D096B" w:rsidRDefault="00122AC5" w:rsidP="00122AC5">
      <w:pPr>
        <w:spacing w:before="120"/>
        <w:jc w:val="both"/>
        <w:rPr>
          <w:rFonts w:cs="Arial"/>
          <w:lang w:val="sr-Cyrl-CS"/>
        </w:rPr>
      </w:pPr>
      <w:r w:rsidRPr="001D096B">
        <w:rPr>
          <w:rFonts w:cs="Arial"/>
          <w:lang w:val="sr-Cyrl-CS"/>
        </w:rPr>
        <w:t>Трошкови не укључују порез на додату вредност, чије је плаћање искључива обавеза подносиоца пријаве.</w:t>
      </w:r>
    </w:p>
    <w:p w:rsidR="007857A0" w:rsidRPr="001D096B" w:rsidRDefault="008F6C96" w:rsidP="00122AC5">
      <w:pPr>
        <w:tabs>
          <w:tab w:val="left" w:pos="0"/>
        </w:tabs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Почетне инвестиције и новоотворена радна места повезана са овим инвестицијама морају опстати у истом подручју, односно региону, најмање три године након завршетка пројекта.</w:t>
      </w:r>
    </w:p>
    <w:p w:rsidR="001505C5" w:rsidRPr="001D096B" w:rsidRDefault="001402C3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Конкурс ће бити отворен </w:t>
      </w:r>
      <w:r w:rsidR="00537A9B" w:rsidRPr="001D096B">
        <w:rPr>
          <w:rFonts w:cs="Times New Roman"/>
          <w:lang w:val="ru-RU"/>
        </w:rPr>
        <w:t>по објављивању</w:t>
      </w:r>
      <w:r w:rsidRPr="001D096B">
        <w:rPr>
          <w:rFonts w:cs="Times New Roman"/>
          <w:lang w:val="ru-RU"/>
        </w:rPr>
        <w:t>.</w:t>
      </w:r>
      <w:r w:rsidR="00537A9B" w:rsidRPr="001D096B">
        <w:rPr>
          <w:rFonts w:cs="Times New Roman"/>
          <w:lang w:val="ru-RU"/>
        </w:rPr>
        <w:t xml:space="preserve"> </w:t>
      </w:r>
      <w:r w:rsidR="001505C5" w:rsidRPr="001D096B">
        <w:rPr>
          <w:rFonts w:cs="Times New Roman"/>
          <w:lang w:val="ru-RU"/>
        </w:rPr>
        <w:t xml:space="preserve">Подносиоци ће захтеве подносити Служби </w:t>
      </w:r>
      <w:r w:rsidR="001505C5" w:rsidRPr="001D096B">
        <w:rPr>
          <w:rFonts w:cs="Times New Roman"/>
          <w:lang w:val="ru-RU"/>
        </w:rPr>
        <w:lastRenderedPageBreak/>
        <w:t>Координационог тела</w:t>
      </w:r>
      <w:r w:rsidR="001B7A26" w:rsidRPr="001D096B">
        <w:rPr>
          <w:rFonts w:cs="Times New Roman"/>
          <w:lang w:val="ru-RU"/>
        </w:rPr>
        <w:t xml:space="preserve"> </w:t>
      </w:r>
      <w:r w:rsidR="001B7A26" w:rsidRPr="001D096B">
        <w:rPr>
          <w:rFonts w:cs="Times New Roman"/>
          <w:lang w:val="sr-Cyrl-CS"/>
        </w:rPr>
        <w:t>у Београду</w:t>
      </w:r>
      <w:r w:rsidR="001505C5" w:rsidRPr="001D096B">
        <w:rPr>
          <w:rFonts w:cs="Times New Roman"/>
          <w:lang w:val="ru-RU"/>
        </w:rPr>
        <w:t>. Техничку подршку за припрему документације подносиоцима захтева ће пружати канцелар</w:t>
      </w:r>
      <w:r w:rsidR="00BA6776" w:rsidRPr="001D096B">
        <w:rPr>
          <w:rFonts w:cs="Times New Roman"/>
          <w:lang w:val="ru-RU"/>
        </w:rPr>
        <w:t>ије за локални економски развој.</w:t>
      </w:r>
    </w:p>
    <w:p w:rsidR="00042B80" w:rsidRPr="001D096B" w:rsidRDefault="00042B80" w:rsidP="000B703C">
      <w:pPr>
        <w:spacing w:before="240"/>
        <w:jc w:val="both"/>
        <w:rPr>
          <w:rFonts w:cs="Arial"/>
          <w:lang w:val="sr-Cyrl-CS"/>
        </w:rPr>
      </w:pPr>
      <w:r w:rsidRPr="001D096B">
        <w:rPr>
          <w:rFonts w:cs="Arial"/>
          <w:lang w:val="ru-RU"/>
        </w:rPr>
        <w:t xml:space="preserve">Један привредни субјект са територије једне општине може поднети највише </w:t>
      </w:r>
      <w:r w:rsidR="00BA6776" w:rsidRPr="001D096B">
        <w:rPr>
          <w:rFonts w:cs="Arial"/>
          <w:lang w:val="ru-RU"/>
        </w:rPr>
        <w:t>једну</w:t>
      </w:r>
      <w:r w:rsidRPr="001D096B">
        <w:rPr>
          <w:rFonts w:cs="Arial"/>
          <w:lang w:val="ru-RU"/>
        </w:rPr>
        <w:t xml:space="preserve"> пријаве предлога пројеката за ср</w:t>
      </w:r>
      <w:r w:rsidR="00BA6776" w:rsidRPr="001D096B">
        <w:rPr>
          <w:rFonts w:cs="Arial"/>
          <w:lang w:val="ru-RU"/>
        </w:rPr>
        <w:t>едства за финансирање пројекта,</w:t>
      </w:r>
    </w:p>
    <w:p w:rsidR="00847F05" w:rsidRPr="001D096B" w:rsidRDefault="00847F05" w:rsidP="00847F05">
      <w:pPr>
        <w:spacing w:before="240"/>
        <w:ind w:firstLine="720"/>
        <w:jc w:val="both"/>
        <w:rPr>
          <w:rFonts w:ascii="Calibri" w:eastAsia="Times New Roman" w:hAnsi="Calibri" w:cs="Calibri"/>
          <w:kern w:val="0"/>
          <w:lang w:val="ru-RU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</w:t>
      </w:r>
      <w:r w:rsidR="0075588A">
        <w:rPr>
          <w:rFonts w:eastAsia="Times New Roman" w:cs="Times New Roman"/>
          <w:color w:val="000000"/>
          <w:kern w:val="0"/>
          <w:lang w:val="sr-Cyrl-CS" w:eastAsia="zh-CN" w:bidi="ar-SA"/>
        </w:rPr>
        <w:t>20</w:t>
      </w:r>
      <w:r w:rsidR="000D14E4">
        <w:rPr>
          <w:rFonts w:eastAsia="Times New Roman" w:cs="Times New Roman"/>
          <w:color w:val="000000"/>
          <w:kern w:val="0"/>
          <w:lang w:val="sr-Cyrl-CS" w:eastAsia="zh-CN" w:bidi="ar-SA"/>
        </w:rPr>
        <w:t>20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. 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>и 202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1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. </w:t>
      </w:r>
      <w:r w:rsidR="002338BE"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>и 202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2</w:t>
      </w:r>
      <w:r w:rsidR="002338BE">
        <w:rPr>
          <w:rFonts w:eastAsia="Times New Roman" w:cs="Times New Roman"/>
          <w:color w:val="000000"/>
          <w:kern w:val="0"/>
          <w:lang w:eastAsia="zh-CN" w:bidi="ar-SA"/>
        </w:rPr>
        <w:t xml:space="preserve">.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години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у општинама Прешево, Бујановац и Медвеђа, немају право пријаве на овом конкурсу. У супротном, пријава ће бити одбачена као недозвољена.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Привредни субјекти који су добили бесповратна средства за субвенције на конкурсу Службе Координационог тела 2012, 2013,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2014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. 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>и 2015. и 2016.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,</w:t>
      </w:r>
      <w:r w:rsidR="0075588A">
        <w:rPr>
          <w:rFonts w:eastAsia="Times New Roman" w:cs="Times New Roman"/>
          <w:color w:val="000000"/>
          <w:kern w:val="0"/>
          <w:lang w:eastAsia="zh-CN" w:bidi="ar-SA"/>
        </w:rPr>
        <w:t xml:space="preserve"> 2018.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и 2019.</w:t>
      </w:r>
      <w:r w:rsidRPr="001D096B">
        <w:rPr>
          <w:rFonts w:eastAsia="Times New Roman" w:cs="Times New Roman"/>
          <w:color w:val="000000"/>
          <w:kern w:val="0"/>
          <w:lang w:eastAsia="zh-CN" w:bidi="ar-SA"/>
        </w:rPr>
        <w:t xml:space="preserve"> године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имају право пријаве на конкурс у 202</w:t>
      </w:r>
      <w:r w:rsidR="000D14E4">
        <w:rPr>
          <w:rFonts w:eastAsia="Times New Roman" w:cs="Times New Roman"/>
          <w:color w:val="000000"/>
          <w:kern w:val="0"/>
          <w:lang w:val="ru-RU" w:eastAsia="zh-CN" w:bidi="ar-SA"/>
        </w:rPr>
        <w:t>3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. години.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Приликом избора пријава, предност</w:t>
      </w:r>
      <w:r w:rsidRPr="001D096B">
        <w:rPr>
          <w:rFonts w:eastAsia="Times New Roman" w:cs="Times New Roman"/>
          <w:b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ће имати привредни субјекти који до сада нису добијали средства за субвенције на конкурсу Службе Координационог тела.</w:t>
      </w:r>
    </w:p>
    <w:p w:rsidR="00847F05" w:rsidRPr="001D096B" w:rsidRDefault="00847F05" w:rsidP="00847F05">
      <w:pPr>
        <w:widowControl/>
        <w:spacing w:before="240"/>
        <w:ind w:firstLine="720"/>
        <w:jc w:val="both"/>
        <w:rPr>
          <w:rFonts w:ascii="Calibri" w:eastAsia="Times New Roman" w:hAnsi="Calibri" w:cs="Calibri"/>
          <w:kern w:val="0"/>
          <w:lang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>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Прешево, Бујановац и Медвеђа о додели бесповратних средстава за субвенције на основу ранијих конкурса, биће одбачене као недозвољене.</w:t>
      </w:r>
    </w:p>
    <w:p w:rsidR="00783B1A" w:rsidRPr="001D096B" w:rsidRDefault="00783B1A" w:rsidP="00847F05">
      <w:pPr>
        <w:spacing w:before="240"/>
        <w:ind w:firstLine="720"/>
        <w:jc w:val="both"/>
        <w:rPr>
          <w:rFonts w:eastAsia="Times New Roman" w:cs="Times New Roman"/>
          <w:color w:val="000000"/>
          <w:kern w:val="0"/>
          <w:lang w:val="ru-RU" w:eastAsia="en-GB" w:bidi="ar-SA"/>
        </w:rPr>
      </w:pPr>
      <w:r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Приликом избора пријава, у случају истог броја бодова, предност ће имати привредни субјекти који до сада нису добијали средства за субвенције на конкурсу Службе Координационог тела.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 xml:space="preserve"> (према критеријумима датих у </w:t>
      </w:r>
      <w:r w:rsidR="00BA6776" w:rsidRPr="001D096B">
        <w:rPr>
          <w:rFonts w:eastAsia="Times New Roman" w:cs="Times New Roman"/>
          <w:color w:val="000000"/>
          <w:kern w:val="0"/>
          <w:lang w:val="ru-RU" w:eastAsia="en-GB" w:bidi="ar-SA"/>
        </w:rPr>
        <w:t>Програму</w:t>
      </w:r>
      <w:r w:rsidR="0086568C" w:rsidRPr="001D096B">
        <w:rPr>
          <w:rFonts w:eastAsia="Times New Roman" w:cs="Times New Roman"/>
          <w:color w:val="000000"/>
          <w:kern w:val="0"/>
          <w:lang w:val="ru-RU" w:eastAsia="en-GB" w:bidi="ar-SA"/>
        </w:rPr>
        <w:t>)</w:t>
      </w:r>
    </w:p>
    <w:p w:rsidR="007E3909" w:rsidRPr="001D096B" w:rsidRDefault="003F30E9" w:rsidP="002F53C5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  <w:r w:rsidRPr="001D096B">
        <w:rPr>
          <w:b w:val="0"/>
          <w:sz w:val="24"/>
          <w:szCs w:val="24"/>
          <w:u w:val="single"/>
          <w:lang w:val="sr-Cyrl-CS"/>
        </w:rPr>
        <w:t>Документација која се обавезно доставља приликом подношења захтева:</w:t>
      </w:r>
    </w:p>
    <w:p w:rsidR="00847F05" w:rsidRPr="001D096B" w:rsidRDefault="00847F05" w:rsidP="00847F05">
      <w:pPr>
        <w:widowControl/>
        <w:numPr>
          <w:ilvl w:val="0"/>
          <w:numId w:val="28"/>
        </w:numPr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Правилно попуњен пријавни формулар, печатиран и потписан - Образац број 1А или 1Б;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Потписана и печатирана писмена изјава о прихватању услова за доделу средстава - Образац број 2;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1134"/>
        </w:tabs>
        <w:autoSpaceDE w:val="0"/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Пописна листа основних средстава на дан 31. децембра 20</w:t>
      </w:r>
      <w:r w:rsidR="002338BE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="000D14E4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. године;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Попуњен, потписан и оверен образац трошкова пројекта са структуром суфинансирања подносиоца Пријаве, са приказом обезбеђених извора средстава за суфинансирање пројекта</w:t>
      </w: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 –</w:t>
      </w:r>
      <w:r w:rsidRPr="001D096B">
        <w:rPr>
          <w:rFonts w:eastAsia="Times New Roman" w:cs="Times New Roman"/>
          <w:color w:val="000000"/>
          <w:kern w:val="0"/>
          <w:lang w:val="ru-RU" w:eastAsia="zh-CN" w:bidi="ar-SA"/>
        </w:rPr>
        <w:t xml:space="preserve"> 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Образац број 3;</w:t>
      </w:r>
    </w:p>
    <w:p w:rsidR="00847F05" w:rsidRPr="001D096B" w:rsidRDefault="00847F05" w:rsidP="00847F05">
      <w:pPr>
        <w:widowControl/>
        <w:numPr>
          <w:ilvl w:val="0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Latn-CS" w:eastAsia="zh-CN" w:bidi="ar-SA"/>
        </w:rPr>
        <w:t>O</w:t>
      </w: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847F05" w:rsidRPr="001D096B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 случају замене постојеће опреме: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lastRenderedPageBreak/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847F05" w:rsidRPr="001D096B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lang w:val="sr-Cyrl-CS" w:eastAsia="zh-CN" w:bidi="ar-SA"/>
        </w:rPr>
      </w:pPr>
      <w:r w:rsidRPr="001D096B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мере унапређења енергетске ефикасности у производњи које ће се предузети уз уградњу нове опреме;  </w:t>
      </w:r>
    </w:p>
    <w:p w:rsidR="00847F05" w:rsidRPr="00847F05" w:rsidRDefault="00847F05" w:rsidP="00847F05">
      <w:pPr>
        <w:widowControl/>
        <w:numPr>
          <w:ilvl w:val="0"/>
          <w:numId w:val="26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У случају уградње нове опреме: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техничке карактеристике нове опреме, која је предмет набавке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уколико је опрема означена класом или неком другом ознаком енергетске ефикасности, обавезно навести податак;</w:t>
      </w:r>
    </w:p>
    <w:p w:rsidR="00847F05" w:rsidRPr="00847F05" w:rsidRDefault="00847F05" w:rsidP="00847F05">
      <w:pPr>
        <w:widowControl/>
        <w:numPr>
          <w:ilvl w:val="1"/>
          <w:numId w:val="28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мере унапређења енергетске ефикасности у производњи које ће се предузети уз уградњу нове опреме;</w:t>
      </w:r>
    </w:p>
    <w:p w:rsidR="00847F05" w:rsidRPr="00847F05" w:rsidRDefault="00847F05" w:rsidP="00847F05">
      <w:pPr>
        <w:widowControl/>
        <w:numPr>
          <w:ilvl w:val="0"/>
          <w:numId w:val="28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Одлука подносиоца пријаве о изабраном добављачу, односно испоручиоцу са образложењем и профактуром.</w:t>
      </w:r>
    </w:p>
    <w:p w:rsidR="00847F05" w:rsidRDefault="00847F05" w:rsidP="001402C3">
      <w:pPr>
        <w:widowControl/>
        <w:tabs>
          <w:tab w:val="left" w:pos="1134"/>
        </w:tabs>
        <w:spacing w:before="120"/>
        <w:jc w:val="both"/>
        <w:rPr>
          <w:rFonts w:eastAsia="Times New Roman" w:cs="Times New Roman"/>
          <w:color w:val="000000"/>
          <w:kern w:val="0"/>
          <w:lang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Документација која се прибавља у складу са чланом 9. и 103. Закона о општем управном поступку („Службени гласник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РС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”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бр. 18/16 и 95/18 – аутентично тумачење):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Извод из Агенције за  привредне регистре;</w:t>
      </w:r>
    </w:p>
    <w:p w:rsidR="00847F05" w:rsidRPr="002338BE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Оснивачки акт подносиоца захтева (оригинал или оверена фотокопија);</w:t>
      </w:r>
    </w:p>
    <w:p w:rsidR="002338BE" w:rsidRPr="002338BE" w:rsidRDefault="00847F05" w:rsidP="002338BE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Годи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>шњи финансијски извештаји за 202</w:t>
      </w:r>
      <w:r w:rsidR="000D14E4">
        <w:rPr>
          <w:rFonts w:eastAsia="Times New Roman" w:cs="Times New Roman"/>
          <w:color w:val="000000"/>
          <w:kern w:val="0"/>
          <w:lang w:val="sr-Cyrl-CS" w:eastAsia="zh-CN" w:bidi="ar-SA"/>
        </w:rPr>
        <w:t>1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. 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и 2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0</w:t>
      </w:r>
      <w:r w:rsidR="007879F3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="000D14E4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2338BE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са пописном листом основних средстава на дан 31. децембра 20</w:t>
      </w:r>
      <w:r w:rsidR="002338BE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="000D14E4">
        <w:rPr>
          <w:rFonts w:eastAsia="Times New Roman" w:cs="Times New Roman"/>
          <w:color w:val="000000"/>
          <w:kern w:val="0"/>
          <w:lang w:val="sr-Cyrl-CS" w:eastAsia="zh-CN" w:bidi="ar-SA"/>
        </w:rPr>
        <w:t>2</w:t>
      </w:r>
      <w:r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>. године; (за предузетнике који воде просто књиговодство не доставља се биланс стања</w:t>
      </w:r>
      <w:r w:rsidR="002338BE" w:rsidRPr="002338BE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, </w:t>
      </w:r>
    </w:p>
    <w:p w:rsidR="00847F05" w:rsidRPr="00FF25B7" w:rsidRDefault="002338BE" w:rsidP="002338BE">
      <w:pPr>
        <w:widowControl/>
        <w:numPr>
          <w:ilvl w:val="1"/>
          <w:numId w:val="28"/>
        </w:numPr>
        <w:tabs>
          <w:tab w:val="left" w:pos="1134"/>
        </w:tabs>
        <w:autoSpaceDE w:val="0"/>
        <w:spacing w:before="120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FF25B7">
        <w:rPr>
          <w:rFonts w:eastAsia="Times New Roman" w:cs="Times New Roman"/>
          <w:color w:val="000000"/>
          <w:kern w:val="0"/>
          <w:lang w:eastAsia="zh-CN" w:bidi="ar-SA"/>
        </w:rPr>
        <w:t>предузетници достављају обим остварен</w:t>
      </w:r>
      <w:r w:rsidR="00FF25B7">
        <w:rPr>
          <w:rFonts w:eastAsia="Times New Roman" w:cs="Times New Roman"/>
          <w:color w:val="000000"/>
          <w:kern w:val="0"/>
          <w:lang w:eastAsia="zh-CN" w:bidi="ar-SA"/>
        </w:rPr>
        <w:t>ог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 xml:space="preserve"> промета и производних услуга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у 202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1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>. и</w:t>
      </w:r>
      <w:r w:rsidR="007879F3">
        <w:rPr>
          <w:rFonts w:eastAsia="Times New Roman" w:cs="Times New Roman"/>
          <w:color w:val="000000"/>
          <w:kern w:val="0"/>
          <w:lang w:eastAsia="zh-CN" w:bidi="ar-SA"/>
        </w:rPr>
        <w:t xml:space="preserve"> 202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2</w:t>
      </w:r>
      <w:r w:rsidRPr="00FF25B7">
        <w:rPr>
          <w:rFonts w:eastAsia="Times New Roman" w:cs="Times New Roman"/>
          <w:color w:val="000000"/>
          <w:kern w:val="0"/>
          <w:lang w:eastAsia="zh-CN" w:bidi="ar-SA"/>
        </w:rPr>
        <w:t>. годину , број уговора  склопљених са купцима, број купаца са којима је склопљен угвор и вредност склопљених уговора са купцима,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284"/>
          <w:tab w:val="left" w:pos="851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Образац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пријаве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М4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и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>/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 xml:space="preserve">или МА 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за запослене, 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lastRenderedPageBreak/>
        <w:t>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Потврда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Народне банке Србије да рачун подносиоца Пријаве није у блокади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 xml:space="preserve"> oд 1.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јануара 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>202</w:t>
      </w:r>
      <w:r w:rsidR="000D14E4">
        <w:rPr>
          <w:rFonts w:eastAsia="Times New Roman" w:cs="Times New Roman"/>
          <w:color w:val="000000"/>
          <w:kern w:val="0"/>
          <w:lang w:eastAsia="zh-CN" w:bidi="ar-SA"/>
        </w:rPr>
        <w:t>3</w:t>
      </w:r>
      <w:r w:rsidRPr="00847F05">
        <w:rPr>
          <w:rFonts w:eastAsia="Times New Roman" w:cs="Times New Roman"/>
          <w:color w:val="000000"/>
          <w:kern w:val="0"/>
          <w:lang w:val="sr-Latn-CS" w:eastAsia="zh-CN" w:bidi="ar-SA"/>
        </w:rPr>
        <w:t>.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године – издата након објављивања конкурса;</w:t>
      </w:r>
    </w:p>
    <w:p w:rsidR="00847F05" w:rsidRPr="00847F05" w:rsidRDefault="00847F05" w:rsidP="00847F05">
      <w:pPr>
        <w:widowControl/>
        <w:numPr>
          <w:ilvl w:val="0"/>
          <w:numId w:val="27"/>
        </w:numPr>
        <w:tabs>
          <w:tab w:val="left" w:pos="1134"/>
        </w:tabs>
        <w:spacing w:before="120" w:after="20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val="sr-Cyrl-CS" w:eastAsia="zh-CN" w:bidi="ar-SA"/>
        </w:rPr>
      </w:pP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Потврда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Агенције за привредне регистре или надлежног суда</w:t>
      </w:r>
      <w:r w:rsidRPr="00847F05">
        <w:rPr>
          <w:rFonts w:eastAsia="Times New Roman" w:cs="Times New Roman"/>
          <w:color w:val="000000"/>
          <w:kern w:val="0"/>
          <w:lang w:eastAsia="zh-CN" w:bidi="ar-SA"/>
        </w:rPr>
        <w:t xml:space="preserve"> </w:t>
      </w:r>
      <w:r w:rsidRPr="00847F05">
        <w:rPr>
          <w:rFonts w:eastAsia="Times New Roman" w:cs="Times New Roman"/>
          <w:color w:val="000000"/>
          <w:kern w:val="0"/>
          <w:lang w:val="sr-Cyrl-CS" w:eastAsia="zh-CN" w:bidi="ar-SA"/>
        </w:rPr>
        <w:t>да над њима није покренут стечајни поступак или поступак ликвидације, издата након објављивања конкурса;</w:t>
      </w:r>
    </w:p>
    <w:p w:rsidR="0024077E" w:rsidRPr="001D096B" w:rsidRDefault="00CE7173" w:rsidP="00893143">
      <w:pPr>
        <w:pStyle w:val="ListParagraph"/>
        <w:tabs>
          <w:tab w:val="left" w:pos="1134"/>
        </w:tabs>
        <w:spacing w:before="120"/>
        <w:ind w:left="0"/>
        <w:contextualSpacing w:val="0"/>
        <w:jc w:val="both"/>
        <w:rPr>
          <w:rFonts w:cs="Arial"/>
          <w:szCs w:val="24"/>
          <w:lang w:val="sr-Cyrl-CS"/>
        </w:rPr>
      </w:pPr>
      <w:r w:rsidRPr="001D096B">
        <w:rPr>
          <w:rFonts w:cs="Arial"/>
          <w:szCs w:val="24"/>
          <w:lang w:val="sr-Cyrl-CS"/>
        </w:rPr>
        <w:t xml:space="preserve">Неопходно је да </w:t>
      </w:r>
      <w:r w:rsidR="0024077E" w:rsidRPr="001D096B">
        <w:rPr>
          <w:rFonts w:cs="Arial"/>
          <w:szCs w:val="24"/>
          <w:lang w:val="sr-Cyrl-CS"/>
        </w:rPr>
        <w:t xml:space="preserve">подносилац пријаве у Обрасцу 1А или 1Б експлицитно </w:t>
      </w:r>
      <w:r w:rsidRPr="001D096B">
        <w:rPr>
          <w:rFonts w:cs="Arial"/>
          <w:szCs w:val="24"/>
          <w:lang w:val="sr-Cyrl-CS"/>
        </w:rPr>
        <w:t>наведе</w:t>
      </w:r>
      <w:r w:rsidR="0024077E" w:rsidRPr="001D096B">
        <w:rPr>
          <w:rFonts w:cs="Arial"/>
          <w:szCs w:val="24"/>
          <w:lang w:val="sr-Cyrl-CS"/>
        </w:rPr>
        <w:t xml:space="preserve"> да </w:t>
      </w:r>
      <w:r w:rsidRPr="001D096B">
        <w:rPr>
          <w:rFonts w:cs="Arial"/>
          <w:szCs w:val="24"/>
          <w:lang w:val="sr-Cyrl-CS"/>
        </w:rPr>
        <w:t xml:space="preserve">ли се ради о половној или новој опреми. Такође је неопходно у профактури и Одлуци о изабраном добављачу навести да ли се ради о новој или половној опреми. </w:t>
      </w:r>
    </w:p>
    <w:p w:rsidR="006400D9" w:rsidRPr="001D096B" w:rsidRDefault="006400D9" w:rsidP="00FF49E8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u w:val="single"/>
          <w:lang w:val="sr-Cyrl-CS"/>
        </w:rPr>
      </w:pPr>
    </w:p>
    <w:p w:rsidR="00A55DB1" w:rsidRPr="001D096B" w:rsidRDefault="002C4A39" w:rsidP="00486E8B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u w:val="single"/>
          <w:lang w:val="ru-RU"/>
        </w:rPr>
        <w:t>С</w:t>
      </w:r>
      <w:r w:rsidRPr="001D096B">
        <w:rPr>
          <w:rFonts w:cs="Times New Roman"/>
          <w:u w:val="single"/>
          <w:lang w:val="sr-Cyrl-CS"/>
        </w:rPr>
        <w:t>провођење финалног поступка</w:t>
      </w:r>
      <w:r w:rsidR="002F53C5" w:rsidRPr="001D096B">
        <w:rPr>
          <w:rFonts w:cs="Times New Roman"/>
          <w:u w:val="single"/>
          <w:lang w:val="sr-Cyrl-CS"/>
        </w:rPr>
        <w:t>:</w:t>
      </w:r>
    </w:p>
    <w:p w:rsidR="00486E8B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Служба Координационог тела ће писмено обавестити подносиоце пријава о исходу избора</w:t>
      </w:r>
      <w:r w:rsidR="00042B80" w:rsidRPr="001D096B">
        <w:rPr>
          <w:rFonts w:cs="Times New Roman"/>
          <w:lang w:val="ru-RU"/>
        </w:rPr>
        <w:t>, достављајући</w:t>
      </w:r>
      <w:r w:rsidRPr="001D096B">
        <w:rPr>
          <w:rFonts w:cs="Times New Roman"/>
          <w:lang w:val="ru-RU"/>
        </w:rPr>
        <w:t xml:space="preserve"> им одлуку о избору пријава за доделу субвенција.</w:t>
      </w:r>
    </w:p>
    <w:p w:rsidR="002F53C5" w:rsidRPr="001D096B" w:rsidRDefault="00486E8B" w:rsidP="00042B80">
      <w:pPr>
        <w:spacing w:before="120"/>
        <w:jc w:val="both"/>
        <w:rPr>
          <w:rFonts w:cs="Times New Roman"/>
          <w:u w:val="single"/>
          <w:lang w:val="sr-Cyrl-CS"/>
        </w:rPr>
      </w:pPr>
      <w:r w:rsidRPr="001D096B">
        <w:rPr>
          <w:rFonts w:cs="Times New Roman"/>
          <w:lang w:val="ru-RU"/>
        </w:rPr>
        <w:t>По истеку рока за приговор, изабрани привредни субјекти са изабраним добављачима, односно испоручиоцима, ће бити позвани на потписивање уговора</w:t>
      </w:r>
      <w:r w:rsidR="00901F21" w:rsidRPr="001D096B">
        <w:rPr>
          <w:rFonts w:cs="Times New Roman"/>
          <w:lang w:val="ru-RU"/>
        </w:rPr>
        <w:t>.</w:t>
      </w:r>
    </w:p>
    <w:p w:rsidR="002F53C5" w:rsidRPr="001D096B" w:rsidRDefault="002F53C5" w:rsidP="002F53C5">
      <w:pPr>
        <w:spacing w:before="120"/>
        <w:jc w:val="both"/>
        <w:rPr>
          <w:rFonts w:cs="Times New Roman"/>
        </w:rPr>
      </w:pPr>
      <w:r w:rsidRPr="001D096B">
        <w:rPr>
          <w:rFonts w:cs="Times New Roman"/>
          <w:lang w:val="sr-Cyrl-CS"/>
        </w:rPr>
        <w:t xml:space="preserve">Датумом закључења уговора се сматра онај датум када је уговор потписало овлашћено лице Службе Координационог тела и заведен у </w:t>
      </w:r>
      <w:r w:rsidRPr="001D096B">
        <w:rPr>
          <w:rFonts w:cs="Times New Roman"/>
        </w:rPr>
        <w:t xml:space="preserve">Служби Координационог тела. </w:t>
      </w:r>
    </w:p>
    <w:p w:rsidR="002F53C5" w:rsidRPr="001D096B" w:rsidRDefault="002F53C5" w:rsidP="002F53C5">
      <w:pPr>
        <w:spacing w:before="12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Активност за коју су одобрена средства, као и сва плаћања у вези са њеном реализацијом, мора бити започета након потписивања уго</w:t>
      </w:r>
      <w:r w:rsidR="000D0D09" w:rsidRPr="001D096B">
        <w:rPr>
          <w:rFonts w:cs="Times New Roman"/>
          <w:lang w:val="sr-Cyrl-CS"/>
        </w:rPr>
        <w:t xml:space="preserve">вора и завршена у року од </w:t>
      </w:r>
      <w:r w:rsidR="0060423C" w:rsidRPr="001D096B">
        <w:rPr>
          <w:rFonts w:cs="Times New Roman"/>
        </w:rPr>
        <w:t xml:space="preserve">шест </w:t>
      </w:r>
      <w:r w:rsidR="000D0D09" w:rsidRPr="001D096B">
        <w:rPr>
          <w:rFonts w:cs="Times New Roman"/>
          <w:lang w:val="sr-Cyrl-CS"/>
        </w:rPr>
        <w:t xml:space="preserve"> месец</w:t>
      </w:r>
      <w:r w:rsidR="00042B80" w:rsidRPr="001D096B">
        <w:rPr>
          <w:rFonts w:cs="Times New Roman"/>
          <w:lang w:val="sr-Cyrl-CS"/>
        </w:rPr>
        <w:t>и</w:t>
      </w:r>
      <w:r w:rsidR="000D0D09" w:rsidRPr="001D096B">
        <w:rPr>
          <w:rFonts w:cs="Times New Roman"/>
          <w:lang w:val="sr-Cyrl-CS"/>
        </w:rPr>
        <w:t xml:space="preserve"> по потписивању уговора. </w:t>
      </w:r>
    </w:p>
    <w:p w:rsidR="00A12790" w:rsidRPr="00D8638F" w:rsidRDefault="00A12790" w:rsidP="00412C75">
      <w:pPr>
        <w:jc w:val="both"/>
        <w:rPr>
          <w:rFonts w:cs="Times New Roman"/>
          <w:sz w:val="22"/>
          <w:szCs w:val="22"/>
          <w:lang w:val="sr-Cyrl-CS"/>
        </w:rPr>
      </w:pPr>
    </w:p>
    <w:p w:rsidR="001402C3" w:rsidRPr="001402C3" w:rsidRDefault="001402C3" w:rsidP="007857A0">
      <w:pPr>
        <w:ind w:firstLine="709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7857A0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t>3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. Упутство за избор особе која ће бити задужена за попуњавање </w:t>
            </w:r>
            <w:r w:rsidR="00515AAE" w:rsidRPr="00A27F62">
              <w:rPr>
                <w:rFonts w:cs="Times New Roman"/>
                <w:b/>
                <w:lang w:val="ru-RU"/>
              </w:rPr>
              <w:t>пријаве</w:t>
            </w:r>
          </w:p>
        </w:tc>
      </w:tr>
    </w:tbl>
    <w:p w:rsidR="007857A0" w:rsidRPr="00D8638F" w:rsidRDefault="007857A0" w:rsidP="007857A0">
      <w:pPr>
        <w:jc w:val="both"/>
        <w:rPr>
          <w:rFonts w:cs="Times New Roman"/>
          <w:sz w:val="22"/>
          <w:szCs w:val="22"/>
          <w:lang w:val="ru-RU"/>
        </w:rPr>
      </w:pPr>
    </w:p>
    <w:p w:rsidR="007857A0" w:rsidRPr="001D096B" w:rsidRDefault="007857A0" w:rsidP="00821FF1">
      <w:pPr>
        <w:jc w:val="both"/>
        <w:rPr>
          <w:rFonts w:cs="Times New Roman"/>
        </w:rPr>
      </w:pPr>
      <w:r w:rsidRPr="00D8638F">
        <w:rPr>
          <w:rFonts w:cs="Times New Roman"/>
          <w:sz w:val="22"/>
          <w:szCs w:val="22"/>
          <w:lang w:val="sr-Latn-CS"/>
        </w:rPr>
        <w:tab/>
      </w:r>
      <w:r w:rsidR="00141DA9" w:rsidRPr="001D096B">
        <w:rPr>
          <w:rFonts w:cs="Times New Roman"/>
          <w:lang w:val="sr-Cyrl-CS"/>
        </w:rPr>
        <w:t>П</w:t>
      </w:r>
      <w:r w:rsidR="00515AAE" w:rsidRPr="001D096B">
        <w:rPr>
          <w:rFonts w:cs="Times New Roman"/>
          <w:lang w:val="ru-RU"/>
        </w:rPr>
        <w:t>ријаву према обе мере</w:t>
      </w:r>
      <w:r w:rsidRPr="001D096B">
        <w:rPr>
          <w:rFonts w:cs="Times New Roman"/>
          <w:lang w:val="sr-Latn-CS"/>
        </w:rPr>
        <w:t xml:space="preserve"> требало </w:t>
      </w:r>
      <w:r w:rsidR="00141DA9" w:rsidRPr="001D096B">
        <w:rPr>
          <w:rFonts w:cs="Times New Roman"/>
          <w:lang w:val="sr-Latn-CS"/>
        </w:rPr>
        <w:t xml:space="preserve">би </w:t>
      </w:r>
      <w:r w:rsidRPr="001D096B">
        <w:rPr>
          <w:rFonts w:cs="Times New Roman"/>
          <w:lang w:val="sr-Latn-CS"/>
        </w:rPr>
        <w:t>да попун</w:t>
      </w:r>
      <w:r w:rsidR="00515AAE" w:rsidRPr="001D096B">
        <w:rPr>
          <w:rFonts w:cs="Times New Roman"/>
          <w:lang w:val="sr-Latn-CS"/>
        </w:rPr>
        <w:t>и особа која руководи пр</w:t>
      </w:r>
      <w:r w:rsidR="00515AAE" w:rsidRPr="001D096B">
        <w:rPr>
          <w:rFonts w:cs="Times New Roman"/>
          <w:lang w:val="ru-RU"/>
        </w:rPr>
        <w:t>ивредним субјектом</w:t>
      </w:r>
      <w:r w:rsidRPr="001D096B">
        <w:rPr>
          <w:rFonts w:cs="Times New Roman"/>
          <w:lang w:val="sr-Latn-CS"/>
        </w:rPr>
        <w:t>, о</w:t>
      </w:r>
      <w:r w:rsidR="00515AAE" w:rsidRPr="001D096B">
        <w:rPr>
          <w:rFonts w:cs="Times New Roman"/>
          <w:lang w:val="sr-Latn-CS"/>
        </w:rPr>
        <w:t>дносно усмерава развој пр</w:t>
      </w:r>
      <w:r w:rsidR="00515AAE" w:rsidRPr="001D096B">
        <w:rPr>
          <w:rFonts w:cs="Times New Roman"/>
          <w:lang w:val="ru-RU"/>
        </w:rPr>
        <w:t>ивредног субјекта</w:t>
      </w:r>
      <w:r w:rsidR="00515AAE" w:rsidRPr="001D096B">
        <w:rPr>
          <w:rFonts w:cs="Times New Roman"/>
          <w:lang w:val="sr-Latn-CS"/>
        </w:rPr>
        <w:t xml:space="preserve"> </w:t>
      </w:r>
      <w:r w:rsidRPr="001D096B">
        <w:rPr>
          <w:rFonts w:cs="Times New Roman"/>
          <w:lang w:val="sr-Latn-CS"/>
        </w:rPr>
        <w:t>(влас</w:t>
      </w:r>
      <w:r w:rsidR="00486950" w:rsidRPr="001D096B">
        <w:rPr>
          <w:rFonts w:cs="Times New Roman"/>
          <w:lang w:val="sr-Latn-CS"/>
        </w:rPr>
        <w:t>ник, директор</w:t>
      </w:r>
      <w:r w:rsidR="00486950" w:rsidRPr="001D096B">
        <w:rPr>
          <w:rFonts w:cs="Times New Roman"/>
        </w:rPr>
        <w:t xml:space="preserve"> као</w:t>
      </w:r>
      <w:r w:rsidR="00515AAE" w:rsidRPr="001D096B">
        <w:rPr>
          <w:rFonts w:cs="Times New Roman"/>
          <w:lang w:val="sr-Latn-CS"/>
        </w:rPr>
        <w:t xml:space="preserve"> </w:t>
      </w:r>
      <w:r w:rsidR="00515AAE" w:rsidRPr="001D096B">
        <w:rPr>
          <w:rFonts w:cs="Times New Roman"/>
          <w:lang w:val="ru-RU"/>
        </w:rPr>
        <w:t>одговорно лице</w:t>
      </w:r>
      <w:r w:rsidR="00486950" w:rsidRPr="001D096B">
        <w:rPr>
          <w:rFonts w:cs="Times New Roman"/>
          <w:lang w:val="ru-RU"/>
        </w:rPr>
        <w:t xml:space="preserve"> у привредном субјекту, односно делегирано лице са посебним овлашћењима</w:t>
      </w:r>
      <w:r w:rsidRPr="001D096B">
        <w:rPr>
          <w:rFonts w:cs="Times New Roman"/>
          <w:lang w:val="sr-Latn-CS"/>
        </w:rPr>
        <w:t>). Уколико та особа ниј</w:t>
      </w:r>
      <w:r w:rsidR="00821FF1" w:rsidRPr="001D096B">
        <w:rPr>
          <w:rFonts w:cs="Times New Roman"/>
          <w:lang w:val="sr-Latn-CS"/>
        </w:rPr>
        <w:t xml:space="preserve">е у могућности да попуни </w:t>
      </w:r>
      <w:r w:rsidR="00821FF1" w:rsidRPr="001D096B">
        <w:rPr>
          <w:rFonts w:cs="Times New Roman"/>
          <w:lang w:val="ru-RU"/>
        </w:rPr>
        <w:t>пријаву</w:t>
      </w:r>
      <w:r w:rsidR="00821FF1" w:rsidRPr="001D096B">
        <w:rPr>
          <w:rFonts w:cs="Times New Roman"/>
          <w:lang w:val="sr-Latn-CS"/>
        </w:rPr>
        <w:t xml:space="preserve">, </w:t>
      </w:r>
      <w:r w:rsidR="00821FF1" w:rsidRPr="001D096B">
        <w:rPr>
          <w:rFonts w:cs="Times New Roman"/>
          <w:lang w:val="ru-RU"/>
        </w:rPr>
        <w:t>пријаву</w:t>
      </w:r>
      <w:r w:rsidRPr="001D096B">
        <w:rPr>
          <w:rFonts w:cs="Times New Roman"/>
          <w:lang w:val="sr-Latn-CS"/>
        </w:rPr>
        <w:t xml:space="preserve"> може попунити особа којој тај посао повери  влас</w:t>
      </w:r>
      <w:r w:rsidR="00821FF1" w:rsidRPr="001D096B">
        <w:rPr>
          <w:rFonts w:cs="Times New Roman"/>
          <w:lang w:val="sr-Latn-CS"/>
        </w:rPr>
        <w:t xml:space="preserve">ник, директор, </w:t>
      </w:r>
      <w:r w:rsidR="00821FF1" w:rsidRPr="001D096B">
        <w:rPr>
          <w:rFonts w:cs="Times New Roman"/>
          <w:lang w:val="ru-RU"/>
        </w:rPr>
        <w:t>овлашћено лице</w:t>
      </w:r>
      <w:r w:rsidRPr="001D096B">
        <w:rPr>
          <w:rFonts w:cs="Times New Roman"/>
          <w:lang w:val="sr-Latn-CS"/>
        </w:rPr>
        <w:t xml:space="preserve">. </w:t>
      </w:r>
    </w:p>
    <w:p w:rsidR="00486950" w:rsidRPr="001D096B" w:rsidRDefault="00486950" w:rsidP="00821FF1">
      <w:pPr>
        <w:jc w:val="both"/>
        <w:rPr>
          <w:rFonts w:cs="Times New Roman"/>
        </w:rPr>
      </w:pPr>
    </w:p>
    <w:p w:rsidR="00486950" w:rsidRPr="001D096B" w:rsidRDefault="00486950" w:rsidP="00486950">
      <w:pPr>
        <w:jc w:val="both"/>
        <w:rPr>
          <w:rFonts w:cs="Times New Roman"/>
          <w:bCs/>
          <w:lang w:val="sr-Cyrl-CS"/>
        </w:rPr>
      </w:pPr>
      <w:r w:rsidRPr="001D096B">
        <w:rPr>
          <w:rFonts w:cs="Times New Roman"/>
          <w:lang w:val="ru-RU"/>
        </w:rPr>
        <w:lastRenderedPageBreak/>
        <w:t xml:space="preserve">Напомена: </w:t>
      </w:r>
      <w:r w:rsidRPr="001D096B">
        <w:rPr>
          <w:rFonts w:cs="Times New Roman"/>
          <w:bCs/>
          <w:lang w:val="sr-Cyrl-CS"/>
        </w:rPr>
        <w:t>Подносилац пријаве,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информација.</w:t>
      </w:r>
    </w:p>
    <w:p w:rsidR="001402C3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p w:rsidR="001402C3" w:rsidRPr="00D8638F" w:rsidRDefault="001402C3" w:rsidP="00486950">
      <w:pPr>
        <w:jc w:val="both"/>
        <w:rPr>
          <w:rFonts w:cs="Times New Roman"/>
          <w:bCs/>
          <w:sz w:val="22"/>
          <w:szCs w:val="22"/>
          <w:lang w:val="sr-Cyrl-C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486950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27F62">
              <w:rPr>
                <w:rFonts w:cs="Times New Roman"/>
                <w:b/>
              </w:rPr>
              <w:t>4</w:t>
            </w:r>
            <w:r w:rsidR="007857A0" w:rsidRPr="00A27F62">
              <w:rPr>
                <w:rFonts w:cs="Times New Roman"/>
                <w:b/>
              </w:rPr>
              <w:t xml:space="preserve">. Упутство за попуњавање </w:t>
            </w:r>
            <w:r w:rsidR="00821FF1" w:rsidRPr="00A27F62">
              <w:rPr>
                <w:rFonts w:cs="Times New Roman"/>
                <w:b/>
              </w:rPr>
              <w:t>пријаве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</w:rPr>
      </w:pPr>
    </w:p>
    <w:p w:rsidR="007857A0" w:rsidRPr="001D096B" w:rsidRDefault="00C42712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</w:t>
      </w:r>
      <w:r w:rsidR="007857A0" w:rsidRPr="001D096B">
        <w:rPr>
          <w:rFonts w:cs="Times New Roman"/>
          <w:lang w:val="ru-RU"/>
        </w:rPr>
        <w:t xml:space="preserve"> се попуњава </w:t>
      </w:r>
      <w:r w:rsidR="008E68B9" w:rsidRPr="001D096B">
        <w:rPr>
          <w:rFonts w:cs="Times New Roman"/>
          <w:lang w:val="ru-RU"/>
        </w:rPr>
        <w:t>искључиво електронски, на српском језику, користећи ћирилично или латинично писмо</w:t>
      </w:r>
      <w:r w:rsidR="00CC72A5" w:rsidRPr="001D096B">
        <w:rPr>
          <w:rFonts w:cs="Times New Roman"/>
          <w:lang w:val="ru-RU"/>
        </w:rPr>
        <w:t>,</w:t>
      </w:r>
      <w:r w:rsidR="008E68B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 xml:space="preserve">прецизним уносом одговора односно </w:t>
      </w:r>
      <w:r w:rsidR="007857A0" w:rsidRPr="001D096B">
        <w:rPr>
          <w:rFonts w:cs="Times New Roman"/>
          <w:lang w:val="ru-RU"/>
        </w:rPr>
        <w:t>бирањем једног или више одговора на св</w:t>
      </w:r>
      <w:r w:rsidRPr="001D096B">
        <w:rPr>
          <w:rFonts w:cs="Times New Roman"/>
          <w:lang w:val="ru-RU"/>
        </w:rPr>
        <w:t>ако питање и то одго</w:t>
      </w:r>
      <w:r w:rsidR="008E68B9" w:rsidRPr="001D096B">
        <w:rPr>
          <w:rFonts w:cs="Times New Roman"/>
          <w:lang w:val="ru-RU"/>
        </w:rPr>
        <w:t>вора који одговара деловању,</w:t>
      </w:r>
      <w:r w:rsidR="000D0D0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опису</w:t>
      </w:r>
      <w:r w:rsidR="008E68B9" w:rsidRPr="001D096B">
        <w:rPr>
          <w:rFonts w:cs="Times New Roman"/>
          <w:lang w:val="ru-RU"/>
        </w:rPr>
        <w:t xml:space="preserve"> односно намерама</w:t>
      </w:r>
      <w:r w:rsidRPr="001D096B">
        <w:rPr>
          <w:rFonts w:cs="Times New Roman"/>
          <w:lang w:val="ru-RU"/>
        </w:rPr>
        <w:t xml:space="preserve"> привредног субјекта</w:t>
      </w:r>
      <w:r w:rsidR="007857A0" w:rsidRPr="001D096B">
        <w:rPr>
          <w:rFonts w:cs="Times New Roman"/>
          <w:lang w:val="ru-RU"/>
        </w:rPr>
        <w:t xml:space="preserve">. </w:t>
      </w:r>
    </w:p>
    <w:p w:rsidR="007857A0" w:rsidRPr="001D096B" w:rsidRDefault="007857A0" w:rsidP="000514A9">
      <w:pPr>
        <w:jc w:val="both"/>
        <w:rPr>
          <w:rFonts w:cs="Times New Roman"/>
          <w:lang w:val="ru-RU"/>
        </w:rPr>
      </w:pPr>
      <w:r w:rsidRPr="001D096B">
        <w:rPr>
          <w:rFonts w:cs="Times New Roman"/>
          <w:i/>
          <w:lang w:val="ru-RU"/>
        </w:rPr>
        <w:tab/>
      </w:r>
      <w:r w:rsidRPr="001D096B">
        <w:rPr>
          <w:rFonts w:cs="Times New Roman"/>
          <w:b/>
          <w:lang w:val="ru-RU"/>
        </w:rPr>
        <w:t xml:space="preserve"> </w:t>
      </w:r>
    </w:p>
    <w:p w:rsidR="007857A0" w:rsidRPr="001D096B" w:rsidRDefault="00821FF1" w:rsidP="007857A0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Пријава се попуњава</w:t>
      </w:r>
      <w:r w:rsidR="003D73BD" w:rsidRPr="001D096B">
        <w:rPr>
          <w:rFonts w:cs="Times New Roman"/>
          <w:lang w:val="ru-RU"/>
        </w:rPr>
        <w:t xml:space="preserve"> уносом</w:t>
      </w:r>
      <w:r w:rsidR="007857A0" w:rsidRPr="001D096B">
        <w:rPr>
          <w:rFonts w:cs="Times New Roman"/>
          <w:lang w:val="ru-RU"/>
        </w:rPr>
        <w:t xml:space="preserve"> текста који с</w:t>
      </w:r>
      <w:r w:rsidR="001505C5" w:rsidRPr="001D096B">
        <w:rPr>
          <w:rFonts w:cs="Times New Roman"/>
          <w:lang w:val="ru-RU"/>
        </w:rPr>
        <w:t xml:space="preserve">е </w:t>
      </w:r>
      <w:r w:rsidR="003D73BD" w:rsidRPr="001D096B">
        <w:rPr>
          <w:rFonts w:cs="Times New Roman"/>
          <w:lang w:val="ru-RU"/>
        </w:rPr>
        <w:t>налази пос</w:t>
      </w:r>
      <w:r w:rsidR="008E68B9" w:rsidRPr="001D096B">
        <w:rPr>
          <w:rFonts w:cs="Times New Roman"/>
          <w:lang w:val="ru-RU"/>
        </w:rPr>
        <w:t>ле изабраног броја, коришћењем пра</w:t>
      </w:r>
      <w:r w:rsidR="003D73BD" w:rsidRPr="001D096B">
        <w:rPr>
          <w:rFonts w:cs="Times New Roman"/>
          <w:lang w:val="ru-RU"/>
        </w:rPr>
        <w:t>теће документације</w:t>
      </w:r>
      <w:r w:rsidR="001505C5" w:rsidRPr="001D096B">
        <w:rPr>
          <w:rFonts w:cs="Times New Roman"/>
          <w:lang w:val="ru-RU"/>
        </w:rPr>
        <w:t>.</w:t>
      </w:r>
    </w:p>
    <w:p w:rsidR="001402C3" w:rsidRDefault="001402C3" w:rsidP="007857A0">
      <w:pPr>
        <w:ind w:firstLine="709"/>
        <w:jc w:val="both"/>
        <w:rPr>
          <w:rFonts w:cs="Times New Roman"/>
          <w:sz w:val="22"/>
          <w:szCs w:val="22"/>
          <w:lang w:val="ru-RU"/>
        </w:rPr>
      </w:pPr>
    </w:p>
    <w:p w:rsidR="007857A0" w:rsidRPr="002338BE" w:rsidRDefault="007857A0" w:rsidP="007857A0">
      <w:pPr>
        <w:rPr>
          <w:rFonts w:cs="Times New Roman"/>
          <w:sz w:val="22"/>
          <w:szCs w:val="22"/>
          <w:lang w:val="ru-RU"/>
        </w:rPr>
      </w:pPr>
    </w:p>
    <w:p w:rsidR="001D096B" w:rsidRPr="002338BE" w:rsidRDefault="001D096B" w:rsidP="007857A0">
      <w:pPr>
        <w:rPr>
          <w:rFonts w:cs="Times New Roman"/>
          <w:sz w:val="22"/>
          <w:szCs w:val="22"/>
          <w:lang w:val="ru-RU"/>
        </w:rPr>
      </w:pPr>
    </w:p>
    <w:p w:rsidR="001D096B" w:rsidRPr="002338BE" w:rsidRDefault="001D096B" w:rsidP="007857A0">
      <w:pPr>
        <w:rPr>
          <w:rFonts w:cs="Times New Roman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7857A0" w:rsidRPr="00D8638F" w:rsidTr="0026332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57A0" w:rsidRPr="00A27F62" w:rsidRDefault="003D73BD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A27F62">
              <w:rPr>
                <w:rFonts w:cs="Times New Roman"/>
                <w:b/>
                <w:lang w:val="ru-RU"/>
              </w:rPr>
              <w:t>5</w:t>
            </w:r>
            <w:r w:rsidR="00DB7AF8" w:rsidRPr="00A27F62">
              <w:rPr>
                <w:rFonts w:cs="Times New Roman"/>
                <w:b/>
                <w:lang w:val="ru-RU"/>
              </w:rPr>
              <w:t>. Упутство за слање пријаве</w:t>
            </w:r>
            <w:r w:rsidR="000D0D09" w:rsidRPr="00A27F62">
              <w:rPr>
                <w:rFonts w:cs="Times New Roman"/>
                <w:b/>
                <w:lang w:val="ru-RU"/>
              </w:rPr>
              <w:t xml:space="preserve"> Служби</w:t>
            </w:r>
            <w:r w:rsidR="007857A0" w:rsidRPr="00A27F62">
              <w:rPr>
                <w:rFonts w:cs="Times New Roman"/>
                <w:b/>
                <w:lang w:val="ru-RU"/>
              </w:rPr>
              <w:t xml:space="preserve"> </w:t>
            </w:r>
            <w:r w:rsidR="000D0D09" w:rsidRPr="00A27F62">
              <w:rPr>
                <w:rFonts w:cs="Times New Roman"/>
                <w:b/>
                <w:lang w:val="ru-RU"/>
              </w:rPr>
              <w:t>Координационог тела</w:t>
            </w:r>
          </w:p>
        </w:tc>
      </w:tr>
    </w:tbl>
    <w:p w:rsidR="007857A0" w:rsidRPr="00D8638F" w:rsidRDefault="007857A0" w:rsidP="007857A0">
      <w:pPr>
        <w:rPr>
          <w:rFonts w:cs="Times New Roman"/>
          <w:sz w:val="22"/>
          <w:szCs w:val="22"/>
          <w:lang w:val="ru-RU"/>
        </w:rPr>
      </w:pPr>
    </w:p>
    <w:p w:rsidR="000514A9" w:rsidRPr="001D096B" w:rsidRDefault="00DB7AF8" w:rsidP="00EE5F24">
      <w:pPr>
        <w:ind w:firstLine="709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Попуњену пријаву потребно је доставити </w:t>
      </w:r>
      <w:r w:rsidR="000D0D09" w:rsidRPr="001D096B">
        <w:rPr>
          <w:rFonts w:cs="Times New Roman"/>
          <w:lang w:val="ru-RU"/>
        </w:rPr>
        <w:t xml:space="preserve">Служби </w:t>
      </w:r>
      <w:r w:rsidRPr="001D096B">
        <w:rPr>
          <w:rFonts w:cs="Times New Roman"/>
          <w:lang w:val="ru-RU"/>
        </w:rPr>
        <w:t>Координационо</w:t>
      </w:r>
      <w:r w:rsidR="000D0D09" w:rsidRPr="001D096B">
        <w:rPr>
          <w:rFonts w:cs="Times New Roman"/>
          <w:lang w:val="ru-RU"/>
        </w:rPr>
        <w:t>г</w:t>
      </w:r>
      <w:r w:rsidRPr="001D096B">
        <w:rPr>
          <w:rFonts w:cs="Times New Roman"/>
          <w:lang w:val="ru-RU"/>
        </w:rPr>
        <w:t xml:space="preserve"> тел</w:t>
      </w:r>
      <w:r w:rsidR="001B0DE2" w:rsidRPr="001D096B">
        <w:rPr>
          <w:rFonts w:cs="Times New Roman"/>
          <w:lang w:val="ru-RU"/>
        </w:rPr>
        <w:t>а Владе Републике Србије за општине Прешево, Бујановац и Медвеђа</w:t>
      </w:r>
      <w:r w:rsidRPr="001D096B">
        <w:rPr>
          <w:rFonts w:cs="Times New Roman"/>
          <w:lang w:val="ru-RU"/>
        </w:rPr>
        <w:t xml:space="preserve"> на следећи начин</w:t>
      </w:r>
      <w:r w:rsidR="00EE5F24" w:rsidRPr="001D096B">
        <w:rPr>
          <w:rFonts w:cs="Times New Roman"/>
          <w:lang w:val="ru-RU"/>
        </w:rPr>
        <w:t xml:space="preserve">: </w:t>
      </w:r>
      <w:r w:rsidR="000514A9" w:rsidRPr="001D096B">
        <w:rPr>
          <w:rFonts w:cs="Times New Roman"/>
          <w:lang w:val="sr-Cyrl-CS"/>
        </w:rPr>
        <w:t>лично или препорученом поштом Служби Координационог тела  на адресу Булевар Михаила Пупина број 2, 11070 Нови Београд.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се предају у затвореној и запечаћеној коверти са назнаком „Пријава за конкурс –</w:t>
      </w:r>
      <w:r w:rsidRPr="001D096B">
        <w:rPr>
          <w:sz w:val="24"/>
          <w:szCs w:val="24"/>
          <w:lang w:val="ru-RU"/>
        </w:rPr>
        <w:t xml:space="preserve"> </w:t>
      </w:r>
      <w:r w:rsidRPr="001D096B">
        <w:rPr>
          <w:b w:val="0"/>
          <w:sz w:val="24"/>
          <w:szCs w:val="24"/>
          <w:lang w:val="ru-RU"/>
        </w:rPr>
        <w:t xml:space="preserve">за средства за субвенције </w:t>
      </w:r>
      <w:r w:rsidR="001B0DE2" w:rsidRPr="001D096B">
        <w:rPr>
          <w:b w:val="0"/>
          <w:sz w:val="24"/>
          <w:szCs w:val="24"/>
          <w:lang w:val="ru-RU"/>
        </w:rPr>
        <w:t xml:space="preserve">привредним субјектима у приватном власништву </w:t>
      </w:r>
      <w:r w:rsidRPr="001D096B">
        <w:rPr>
          <w:b w:val="0"/>
          <w:sz w:val="24"/>
          <w:szCs w:val="24"/>
          <w:lang w:val="ru-RU"/>
        </w:rPr>
        <w:t>у 20</w:t>
      </w:r>
      <w:r w:rsidR="00847F05" w:rsidRPr="001D096B">
        <w:rPr>
          <w:b w:val="0"/>
          <w:sz w:val="24"/>
          <w:szCs w:val="24"/>
          <w:lang w:val="ru-RU"/>
        </w:rPr>
        <w:t>2</w:t>
      </w:r>
      <w:r w:rsidR="000D14E4">
        <w:rPr>
          <w:b w:val="0"/>
          <w:sz w:val="24"/>
          <w:szCs w:val="24"/>
          <w:lang w:val="ru-RU"/>
        </w:rPr>
        <w:t>3</w:t>
      </w:r>
      <w:r w:rsidRPr="001D096B">
        <w:rPr>
          <w:b w:val="0"/>
          <w:sz w:val="24"/>
          <w:szCs w:val="24"/>
          <w:lang w:val="ru-RU"/>
        </w:rPr>
        <w:t>. години у општинама Прешево, Бујановац и Медвеђа</w:t>
      </w:r>
      <w:r w:rsidRPr="001D096B">
        <w:rPr>
          <w:b w:val="0"/>
          <w:sz w:val="24"/>
          <w:szCs w:val="24"/>
          <w:lang w:val="sr-Cyrl-CS"/>
        </w:rPr>
        <w:t xml:space="preserve">, са напоменом „НЕ ОТВАРАТИ ПРЕ ИСТЕКА РОКА“, са пуним називом и адресом пошиљаоца на полеђини коверте. </w:t>
      </w:r>
    </w:p>
    <w:p w:rsidR="000514A9" w:rsidRPr="001D096B" w:rsidRDefault="000514A9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4"/>
          <w:szCs w:val="24"/>
          <w:lang w:val="sr-Cyrl-CS"/>
        </w:rPr>
      </w:pPr>
      <w:r w:rsidRPr="001D096B">
        <w:rPr>
          <w:b w:val="0"/>
          <w:sz w:val="24"/>
          <w:szCs w:val="24"/>
          <w:lang w:val="sr-Cyrl-CS"/>
        </w:rPr>
        <w:t>Пријаве које нису поднете на горе предвиђен начин се неће разматрати.</w:t>
      </w:r>
    </w:p>
    <w:p w:rsidR="001402C3" w:rsidRDefault="001402C3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sr-Cyrl-CS"/>
        </w:rPr>
      </w:pPr>
    </w:p>
    <w:p w:rsidR="001402C3" w:rsidRPr="00D8638F" w:rsidRDefault="00777EFE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934075" cy="3990975"/>
            <wp:effectExtent l="19050" t="0" r="9525" b="0"/>
            <wp:docPr id="3" name="Picture 3" descr="tax-46844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x-468440_12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37" w:rsidRPr="00D8638F" w:rsidRDefault="00942237" w:rsidP="00587B9C">
      <w:pPr>
        <w:pStyle w:val="Heading6"/>
        <w:tabs>
          <w:tab w:val="num" w:pos="426"/>
        </w:tabs>
        <w:spacing w:before="120" w:beforeAutospacing="0" w:after="0" w:afterAutospacing="0"/>
        <w:jc w:val="both"/>
        <w:rPr>
          <w:b w:val="0"/>
          <w:sz w:val="22"/>
          <w:szCs w:val="2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942237" w:rsidRPr="00D8638F" w:rsidTr="001402C3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2237" w:rsidRPr="00A27F62" w:rsidRDefault="00942237" w:rsidP="00F3431A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A27F62">
              <w:rPr>
                <w:rFonts w:cs="Times New Roman"/>
                <w:b/>
                <w:lang w:val="ru-RU"/>
              </w:rPr>
              <w:t xml:space="preserve">6. </w:t>
            </w:r>
            <w:r w:rsidR="00E01828" w:rsidRPr="00A27F62">
              <w:rPr>
                <w:rFonts w:cs="Times New Roman"/>
                <w:b/>
              </w:rPr>
              <w:t>Инструкциј</w:t>
            </w:r>
            <w:r w:rsidRPr="00A27F62">
              <w:rPr>
                <w:rFonts w:cs="Times New Roman"/>
                <w:b/>
              </w:rPr>
              <w:t>е за попуњавање Пријаве према Мери 1 и Мери 2</w:t>
            </w:r>
          </w:p>
        </w:tc>
      </w:tr>
    </w:tbl>
    <w:p w:rsidR="00942237" w:rsidRPr="00D8638F" w:rsidRDefault="00942237" w:rsidP="00942237">
      <w:pPr>
        <w:rPr>
          <w:rFonts w:cs="Times New Roman"/>
          <w:b/>
          <w:bCs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Latn-CS"/>
        </w:rPr>
      </w:pPr>
      <w:r w:rsidRPr="00A27F62">
        <w:rPr>
          <w:rFonts w:cs="Times New Roman"/>
          <w:b/>
          <w:i/>
          <w:lang w:val="sr-Cyrl-CS"/>
        </w:rPr>
        <w:t>ОСНОВНИ ПОДАЦИ О ПРАВНОМ ЛИЦУ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Latn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1-13. Основнe податке о правном лицу и законском заступнику преузети из </w:t>
      </w:r>
      <w:r w:rsidR="00BA199A" w:rsidRPr="001D096B">
        <w:rPr>
          <w:rFonts w:cs="Times New Roman"/>
          <w:szCs w:val="24"/>
          <w:lang w:val="ru-RU"/>
        </w:rPr>
        <w:t xml:space="preserve">документа </w:t>
      </w:r>
      <w:r w:rsidRPr="001D096B">
        <w:rPr>
          <w:rFonts w:cs="Times New Roman"/>
          <w:szCs w:val="24"/>
          <w:lang w:val="ru-RU"/>
        </w:rPr>
        <w:t>приликом регистровања у Агенцији за привредне регистре (образац АПР) -  Регистар привредних субјеката (привредна друштва, предузетници, представништва и огранци страних привредних друштава, јавна предузећа, задруге, задружни савези)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A27F62" w:rsidRDefault="00D61832" w:rsidP="00D61832">
      <w:pPr>
        <w:widowControl/>
        <w:numPr>
          <w:ilvl w:val="1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t xml:space="preserve">ПОДАЦИ О ПОСЛОВНОЈ БАНЦИ </w:t>
      </w:r>
    </w:p>
    <w:p w:rsidR="00D61832" w:rsidRPr="00D8638F" w:rsidRDefault="00D61832" w:rsidP="00D61832">
      <w:pPr>
        <w:widowControl/>
        <w:suppressAutoHyphens w:val="0"/>
        <w:ind w:left="426"/>
        <w:jc w:val="both"/>
        <w:rPr>
          <w:rFonts w:cs="Times New Roman"/>
          <w:b/>
          <w:i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14-17. Податке преузети из пословне банке</w:t>
      </w:r>
      <w:r w:rsidR="00BA199A" w:rsidRPr="001D096B">
        <w:rPr>
          <w:rFonts w:cs="Times New Roman"/>
          <w:szCs w:val="24"/>
          <w:lang w:val="ru-RU"/>
        </w:rPr>
        <w:t>. У пољ</w:t>
      </w:r>
      <w:r w:rsidR="00156A64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 17</w:t>
      </w:r>
      <w:r w:rsidR="00156A64" w:rsidRPr="001D096B">
        <w:rPr>
          <w:rFonts w:cs="Times New Roman"/>
          <w:szCs w:val="24"/>
          <w:lang w:val="ru-RU"/>
        </w:rPr>
        <w:t>.</w:t>
      </w:r>
      <w:r w:rsidR="00BA199A" w:rsidRPr="001D096B">
        <w:rPr>
          <w:rFonts w:cs="Times New Roman"/>
          <w:szCs w:val="24"/>
          <w:lang w:val="ru-RU"/>
        </w:rPr>
        <w:t xml:space="preserve"> унети </w:t>
      </w:r>
      <w:r w:rsidR="001B0DE2" w:rsidRPr="001D096B">
        <w:rPr>
          <w:rFonts w:cs="Times New Roman"/>
          <w:szCs w:val="24"/>
          <w:lang w:val="ru-RU"/>
        </w:rPr>
        <w:t>име односно име</w:t>
      </w:r>
      <w:r w:rsidR="00BA199A" w:rsidRPr="001D096B">
        <w:rPr>
          <w:rFonts w:cs="Times New Roman"/>
          <w:szCs w:val="24"/>
          <w:lang w:val="ru-RU"/>
        </w:rPr>
        <w:t>на овл</w:t>
      </w:r>
      <w:r w:rsidR="001B0DE2" w:rsidRPr="001D096B">
        <w:rPr>
          <w:rFonts w:cs="Times New Roman"/>
          <w:szCs w:val="24"/>
          <w:lang w:val="ru-RU"/>
        </w:rPr>
        <w:t>а</w:t>
      </w:r>
      <w:r w:rsidR="00BA199A" w:rsidRPr="001D096B">
        <w:rPr>
          <w:rFonts w:cs="Times New Roman"/>
          <w:szCs w:val="24"/>
          <w:lang w:val="ru-RU"/>
        </w:rPr>
        <w:t>шћених потписника правног лица</w:t>
      </w:r>
      <w:r w:rsidR="00156A64" w:rsidRPr="001D096B">
        <w:rPr>
          <w:rFonts w:cs="Times New Roman"/>
          <w:szCs w:val="24"/>
          <w:lang w:val="ru-RU"/>
        </w:rPr>
        <w:t xml:space="preserve"> (кој</w:t>
      </w:r>
      <w:r w:rsidR="00271C57" w:rsidRPr="001D096B">
        <w:rPr>
          <w:rFonts w:cs="Times New Roman"/>
          <w:szCs w:val="24"/>
          <w:lang w:val="ru-RU"/>
        </w:rPr>
        <w:t>а</w:t>
      </w:r>
      <w:r w:rsidR="00156A64" w:rsidRPr="001D096B">
        <w:rPr>
          <w:rFonts w:cs="Times New Roman"/>
          <w:szCs w:val="24"/>
          <w:lang w:val="ru-RU"/>
        </w:rPr>
        <w:t xml:space="preserve"> има</w:t>
      </w:r>
      <w:r w:rsidR="00271C57" w:rsidRPr="001D096B">
        <w:rPr>
          <w:rFonts w:cs="Times New Roman"/>
          <w:szCs w:val="24"/>
          <w:lang w:val="ru-RU"/>
        </w:rPr>
        <w:t>ју</w:t>
      </w:r>
      <w:r w:rsidR="00156A64" w:rsidRPr="001D096B">
        <w:rPr>
          <w:rFonts w:cs="Times New Roman"/>
          <w:szCs w:val="24"/>
          <w:lang w:val="ru-RU"/>
        </w:rPr>
        <w:t xml:space="preserve"> депонован потпис у банци)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8009AA" w:rsidRPr="002338BE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  <w:lang w:val="ru-RU"/>
        </w:rPr>
      </w:pPr>
    </w:p>
    <w:p w:rsidR="008009AA" w:rsidRPr="00D8638F" w:rsidRDefault="008009AA" w:rsidP="008009AA">
      <w:pPr>
        <w:pStyle w:val="ListParagraph"/>
        <w:ind w:left="284"/>
        <w:jc w:val="both"/>
        <w:rPr>
          <w:rFonts w:cs="Times New Roman"/>
          <w:sz w:val="22"/>
          <w:szCs w:val="22"/>
          <w:lang w:val="ru-RU"/>
        </w:rPr>
      </w:pPr>
    </w:p>
    <w:p w:rsidR="00D61832" w:rsidRPr="00A27F62" w:rsidRDefault="00D61832" w:rsidP="00D61832">
      <w:pPr>
        <w:widowControl/>
        <w:numPr>
          <w:ilvl w:val="0"/>
          <w:numId w:val="7"/>
        </w:numPr>
        <w:suppressAutoHyphens w:val="0"/>
        <w:ind w:left="426" w:hanging="426"/>
        <w:jc w:val="both"/>
        <w:rPr>
          <w:rFonts w:cs="Times New Roman"/>
          <w:b/>
          <w:i/>
          <w:lang w:val="sr-Cyrl-CS"/>
        </w:rPr>
      </w:pPr>
      <w:r w:rsidRPr="00A27F62">
        <w:rPr>
          <w:rFonts w:cs="Times New Roman"/>
          <w:b/>
          <w:i/>
          <w:lang w:val="sr-Cyrl-CS"/>
        </w:rPr>
        <w:t>ПРОФИЛ ПРАВНОГ ЛИЦА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18. Датум  оснивања </w:t>
      </w:r>
      <w:r w:rsidR="00BA199A" w:rsidRPr="001D096B">
        <w:rPr>
          <w:rFonts w:cs="Times New Roman"/>
          <w:szCs w:val="24"/>
          <w:lang w:val="ru-RU"/>
        </w:rPr>
        <w:t>у форми (дан/м</w:t>
      </w:r>
      <w:r w:rsidR="001D7846" w:rsidRPr="001D096B">
        <w:rPr>
          <w:rFonts w:cs="Times New Roman"/>
          <w:szCs w:val="24"/>
          <w:lang w:val="ru-RU"/>
        </w:rPr>
        <w:t>е</w:t>
      </w:r>
      <w:r w:rsidR="00BA199A" w:rsidRPr="001D096B">
        <w:rPr>
          <w:rFonts w:cs="Times New Roman"/>
          <w:szCs w:val="24"/>
          <w:lang w:val="ru-RU"/>
        </w:rPr>
        <w:t xml:space="preserve">сец/година) </w:t>
      </w:r>
      <w:r w:rsidRPr="001D096B">
        <w:rPr>
          <w:rFonts w:cs="Times New Roman"/>
          <w:szCs w:val="24"/>
          <w:lang w:val="ru-RU"/>
        </w:rPr>
        <w:t>- доступно у обра</w:t>
      </w:r>
      <w:r w:rsidR="001B0DE2" w:rsidRPr="001D096B">
        <w:rPr>
          <w:rFonts w:cs="Times New Roman"/>
          <w:szCs w:val="24"/>
          <w:lang w:val="ru-RU"/>
        </w:rPr>
        <w:t>с</w:t>
      </w:r>
      <w:r w:rsidRPr="001D096B">
        <w:rPr>
          <w:rFonts w:cs="Times New Roman"/>
          <w:szCs w:val="24"/>
          <w:lang w:val="ru-RU"/>
        </w:rPr>
        <w:t>цу АПР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19. Број запослених лица на </w:t>
      </w:r>
      <w:r w:rsidRPr="001D096B">
        <w:rPr>
          <w:rFonts w:cs="Times New Roman"/>
          <w:b/>
          <w:szCs w:val="24"/>
          <w:lang w:val="ru-RU"/>
        </w:rPr>
        <w:t>неодређено</w:t>
      </w:r>
      <w:r w:rsidR="00097C42" w:rsidRPr="001D096B">
        <w:rPr>
          <w:rFonts w:cs="Times New Roman"/>
          <w:b/>
          <w:szCs w:val="24"/>
          <w:lang w:val="ru-RU"/>
        </w:rPr>
        <w:t>,</w:t>
      </w:r>
      <w:r w:rsidRPr="001D096B">
        <w:rPr>
          <w:rFonts w:cs="Times New Roman"/>
          <w:b/>
          <w:szCs w:val="24"/>
          <w:lang w:val="ru-RU"/>
        </w:rPr>
        <w:t xml:space="preserve"> </w:t>
      </w:r>
      <w:r w:rsidR="00097C42" w:rsidRPr="001D096B">
        <w:rPr>
          <w:rFonts w:cs="Times New Roman"/>
          <w:szCs w:val="24"/>
        </w:rPr>
        <w:t>у</w:t>
      </w:r>
      <w:r w:rsidR="003A0AA7" w:rsidRPr="001D096B">
        <w:rPr>
          <w:rFonts w:cs="Times New Roman"/>
          <w:szCs w:val="24"/>
        </w:rPr>
        <w:t xml:space="preserve"> </w:t>
      </w:r>
      <w:r w:rsidR="00097C42" w:rsidRPr="001D096B">
        <w:rPr>
          <w:rFonts w:cs="Times New Roman"/>
          <w:szCs w:val="24"/>
        </w:rPr>
        <w:t>сталном</w:t>
      </w:r>
      <w:r w:rsidR="003A0AA7" w:rsidRPr="001D096B">
        <w:rPr>
          <w:rFonts w:cs="Times New Roman"/>
          <w:szCs w:val="24"/>
        </w:rPr>
        <w:t xml:space="preserve"> </w:t>
      </w:r>
      <w:r w:rsidR="00097C42" w:rsidRPr="001D096B">
        <w:rPr>
          <w:rFonts w:cs="Times New Roman"/>
          <w:szCs w:val="24"/>
        </w:rPr>
        <w:t>радном</w:t>
      </w:r>
      <w:r w:rsidR="003A0AA7" w:rsidRPr="001D096B">
        <w:rPr>
          <w:rFonts w:cs="Times New Roman"/>
          <w:szCs w:val="24"/>
        </w:rPr>
        <w:t xml:space="preserve"> </w:t>
      </w:r>
      <w:r w:rsidR="00097C42" w:rsidRPr="001D096B">
        <w:rPr>
          <w:rFonts w:cs="Times New Roman"/>
          <w:szCs w:val="24"/>
        </w:rPr>
        <w:t>односу,</w:t>
      </w:r>
      <w:r w:rsidR="003A0AA7" w:rsidRPr="001D096B">
        <w:rPr>
          <w:rFonts w:cs="Times New Roman"/>
          <w:szCs w:val="24"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у</w:t>
      </w:r>
      <w:r w:rsidR="007879F3">
        <w:rPr>
          <w:rFonts w:cs="Times New Roman"/>
          <w:szCs w:val="24"/>
          <w:lang w:val="ru-RU"/>
        </w:rPr>
        <w:t xml:space="preserve"> 202</w:t>
      </w:r>
      <w:r w:rsidR="000D14E4">
        <w:rPr>
          <w:rFonts w:cs="Times New Roman"/>
          <w:szCs w:val="24"/>
          <w:lang w:val="ru-RU"/>
        </w:rPr>
        <w:t>1</w:t>
      </w:r>
      <w:r w:rsidR="00A211D1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D4778C" w:rsidRPr="001D096B">
        <w:rPr>
          <w:rFonts w:cs="Times New Roman"/>
          <w:szCs w:val="24"/>
          <w:lang w:val="ru-RU"/>
        </w:rPr>
        <w:t>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2338BE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документа пословног обрачуна зарада за децембар, на дан</w:t>
      </w:r>
      <w:r w:rsidR="007879F3">
        <w:rPr>
          <w:rFonts w:cs="Times New Roman"/>
          <w:szCs w:val="24"/>
          <w:lang w:val="ru-RU"/>
        </w:rPr>
        <w:t xml:space="preserve"> 31.12.202</w:t>
      </w:r>
      <w:r w:rsidR="000D14E4">
        <w:rPr>
          <w:rFonts w:cs="Times New Roman"/>
          <w:szCs w:val="24"/>
          <w:lang w:val="ru-RU"/>
        </w:rPr>
        <w:t>1</w:t>
      </w:r>
      <w:r w:rsidR="00D4778C" w:rsidRPr="001D096B">
        <w:rPr>
          <w:rFonts w:cs="Times New Roman"/>
          <w:szCs w:val="24"/>
          <w:lang w:val="ru-RU"/>
        </w:rPr>
        <w:t>. и 31.12.20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CC72A5" w:rsidRPr="001D096B">
        <w:rPr>
          <w:rFonts w:cs="Times New Roman"/>
          <w:szCs w:val="24"/>
        </w:rPr>
        <w:t xml:space="preserve"> , такође доставите број запослених у тренутку пријаве-доказ образац</w:t>
      </w:r>
      <w:r w:rsidR="003A0AA7" w:rsidRPr="001D096B">
        <w:rPr>
          <w:rFonts w:cs="Times New Roman"/>
          <w:szCs w:val="24"/>
        </w:rPr>
        <w:t xml:space="preserve"> M4</w:t>
      </w:r>
      <w:r w:rsidR="00541FD4" w:rsidRPr="001D096B">
        <w:rPr>
          <w:rFonts w:cs="Times New Roman"/>
          <w:szCs w:val="24"/>
        </w:rPr>
        <w:t>,</w:t>
      </w:r>
      <w:r w:rsidR="00D4778C" w:rsidRPr="001D096B">
        <w:rPr>
          <w:rFonts w:cs="Times New Roman"/>
          <w:szCs w:val="24"/>
        </w:rPr>
        <w:t>или</w:t>
      </w:r>
      <w:r w:rsidR="00541FD4" w:rsidRPr="001D096B">
        <w:rPr>
          <w:rFonts w:cs="Times New Roman"/>
          <w:szCs w:val="24"/>
        </w:rPr>
        <w:t xml:space="preserve"> </w:t>
      </w:r>
      <w:r w:rsidR="00D4778C" w:rsidRPr="001D096B">
        <w:rPr>
          <w:rFonts w:cs="Times New Roman"/>
          <w:szCs w:val="24"/>
        </w:rPr>
        <w:t xml:space="preserve">МА </w:t>
      </w:r>
      <w:r w:rsidR="00541FD4" w:rsidRPr="001D096B">
        <w:rPr>
          <w:rFonts w:cs="Times New Roman"/>
          <w:szCs w:val="24"/>
        </w:rPr>
        <w:t>надлежне филијале Фонда ПИО).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20. Квалификациона структура запослених – навести квалификацију и бр. запослених радника у</w:t>
      </w:r>
      <w:r w:rsidR="007879F3">
        <w:rPr>
          <w:rFonts w:cs="Times New Roman"/>
          <w:szCs w:val="24"/>
          <w:lang w:val="ru-RU"/>
        </w:rPr>
        <w:t xml:space="preserve"> 202</w:t>
      </w:r>
      <w:r w:rsidR="000D14E4">
        <w:rPr>
          <w:rFonts w:cs="Times New Roman"/>
          <w:szCs w:val="24"/>
          <w:lang w:val="ru-RU"/>
        </w:rPr>
        <w:t>1</w:t>
      </w:r>
      <w:r w:rsidR="00BF73E4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  <w:r w:rsidRPr="001D096B">
        <w:rPr>
          <w:rFonts w:cs="Times New Roman"/>
          <w:szCs w:val="24"/>
          <w:lang w:val="sr-Latn-CS"/>
        </w:rPr>
        <w:t xml:space="preserve"> </w:t>
      </w:r>
      <w:r w:rsidRPr="001D096B">
        <w:rPr>
          <w:rFonts w:cs="Times New Roman"/>
          <w:szCs w:val="24"/>
          <w:lang w:val="ru-RU"/>
        </w:rPr>
        <w:t>(преузети из кадровске службе или службе обрачуна зарада)</w:t>
      </w:r>
      <w:r w:rsidR="00541FD4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Квалификација: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ВСС - Висока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ВС - Виша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ССС - Средња стручна спрема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ВКВ - Вискоквалификовани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КВ - Квалификовани радници</w:t>
      </w:r>
    </w:p>
    <w:p w:rsidR="00D61832" w:rsidRPr="001D096B" w:rsidRDefault="00D61832" w:rsidP="00BA199A">
      <w:pPr>
        <w:numPr>
          <w:ilvl w:val="0"/>
          <w:numId w:val="15"/>
        </w:numPr>
        <w:ind w:hanging="578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НК</w:t>
      </w:r>
      <w:r w:rsidR="00BA199A" w:rsidRPr="001D096B">
        <w:rPr>
          <w:rFonts w:cs="Times New Roman"/>
          <w:lang w:val="ru-RU"/>
        </w:rPr>
        <w:t>В</w:t>
      </w:r>
      <w:r w:rsidRPr="001D096B">
        <w:rPr>
          <w:rFonts w:cs="Times New Roman"/>
          <w:lang w:val="ru-RU"/>
        </w:rPr>
        <w:t xml:space="preserve"> - Неквалификовани радници</w:t>
      </w:r>
    </w:p>
    <w:p w:rsidR="00D61832" w:rsidRPr="001D096B" w:rsidRDefault="00D61832" w:rsidP="00D61832">
      <w:pPr>
        <w:pStyle w:val="ListParagraph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21. Да ли привредни субјект ангажује сезонску радну снагу (или радну снагу на одређено време)? – чекирати</w:t>
      </w:r>
      <w:r w:rsidR="00541FD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(означити) поље</w:t>
      </w:r>
      <w:r w:rsidR="00541FD4" w:rsidRPr="001D096B">
        <w:rPr>
          <w:rFonts w:cs="Times New Roman"/>
          <w:szCs w:val="24"/>
          <w:lang w:val="ru-RU"/>
        </w:rPr>
        <w:t xml:space="preserve"> у Пријави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22. У случају ангажовања сезонске радне снаге или радне снаге на одређено време навести број ангажованих </w:t>
      </w:r>
      <w:r w:rsidR="00A6118D" w:rsidRPr="001D096B">
        <w:rPr>
          <w:rFonts w:cs="Times New Roman"/>
          <w:szCs w:val="24"/>
          <w:lang w:val="ru-RU"/>
        </w:rPr>
        <w:t xml:space="preserve">радника </w:t>
      </w:r>
      <w:r w:rsidRPr="001D096B">
        <w:rPr>
          <w:rFonts w:cs="Times New Roman"/>
          <w:szCs w:val="24"/>
          <w:lang w:val="ru-RU"/>
        </w:rPr>
        <w:t xml:space="preserve">у </w:t>
      </w:r>
      <w:r w:rsidR="007879F3">
        <w:rPr>
          <w:rFonts w:cs="Times New Roman"/>
          <w:szCs w:val="24"/>
          <w:lang w:val="ru-RU"/>
        </w:rPr>
        <w:t>202</w:t>
      </w:r>
      <w:r w:rsidR="000D14E4">
        <w:rPr>
          <w:rFonts w:cs="Times New Roman"/>
          <w:szCs w:val="24"/>
          <w:lang w:val="ru-RU"/>
        </w:rPr>
        <w:t>1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Н</w:t>
      </w:r>
      <w:r w:rsidR="001B0DE2" w:rsidRPr="001D096B">
        <w:rPr>
          <w:rFonts w:cs="Times New Roman"/>
          <w:szCs w:val="24"/>
          <w:lang w:val="ru-RU"/>
        </w:rPr>
        <w:t>авести просечно време ангажовања</w:t>
      </w:r>
      <w:r w:rsidRPr="001D096B">
        <w:rPr>
          <w:rFonts w:cs="Times New Roman"/>
          <w:szCs w:val="24"/>
          <w:lang w:val="ru-RU"/>
        </w:rPr>
        <w:t xml:space="preserve"> (у месецима или у недељама) у </w:t>
      </w:r>
      <w:r w:rsidR="007879F3">
        <w:rPr>
          <w:rFonts w:cs="Times New Roman"/>
          <w:szCs w:val="24"/>
          <w:lang w:val="ru-RU"/>
        </w:rPr>
        <w:t>202</w:t>
      </w:r>
      <w:r w:rsidR="000D14E4">
        <w:rPr>
          <w:rFonts w:cs="Times New Roman"/>
          <w:szCs w:val="24"/>
          <w:lang w:val="ru-RU"/>
        </w:rPr>
        <w:t>1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D4778C" w:rsidRPr="001D096B">
        <w:rPr>
          <w:rFonts w:cs="Times New Roman"/>
          <w:szCs w:val="24"/>
          <w:lang w:val="ru-RU"/>
        </w:rPr>
        <w:t xml:space="preserve">. </w:t>
      </w:r>
      <w:r w:rsidRPr="001D096B">
        <w:rPr>
          <w:rFonts w:cs="Times New Roman"/>
          <w:szCs w:val="24"/>
          <w:lang w:val="ru-RU"/>
        </w:rPr>
        <w:t>години.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(</w:t>
      </w:r>
      <w:r w:rsidR="00271C57" w:rsidRPr="001D096B">
        <w:rPr>
          <w:rFonts w:cs="Times New Roman"/>
          <w:szCs w:val="24"/>
          <w:lang w:val="ru-RU"/>
        </w:rPr>
        <w:t xml:space="preserve">податке можете </w:t>
      </w:r>
      <w:r w:rsidRPr="001D096B">
        <w:rPr>
          <w:rFonts w:cs="Times New Roman"/>
          <w:szCs w:val="24"/>
          <w:lang w:val="ru-RU"/>
        </w:rPr>
        <w:t>преузети из кадровске или обрачунске службе, документа: Уговор о привременим и повременим пословима, Уговор о делу, Рад на одређено време, Рад преко омладинске/студентске задруге...)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23. Број власника и структура власништва</w:t>
      </w:r>
      <w:r w:rsidR="00156A64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- доступно у образцу АПР (</w:t>
      </w:r>
      <w:r w:rsidR="00156A64" w:rsidRPr="001D096B">
        <w:rPr>
          <w:rFonts w:cs="Times New Roman"/>
          <w:szCs w:val="24"/>
          <w:lang w:val="ru-RU"/>
        </w:rPr>
        <w:t xml:space="preserve">име и презиме, ЈМБГ, удео у %, </w:t>
      </w:r>
      <w:r w:rsidRPr="001D096B">
        <w:rPr>
          <w:rFonts w:cs="Times New Roman"/>
          <w:szCs w:val="24"/>
          <w:lang w:val="ru-RU"/>
        </w:rPr>
        <w:t>Уписани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Pr="001D096B">
        <w:rPr>
          <w:rFonts w:cs="Times New Roman"/>
          <w:szCs w:val="24"/>
          <w:lang w:val="ru-RU"/>
        </w:rPr>
        <w:t>, Уплаћени новчани капитал у е</w:t>
      </w:r>
      <w:r w:rsidR="001B0DE2" w:rsidRPr="001D096B">
        <w:rPr>
          <w:rFonts w:cs="Times New Roman"/>
          <w:szCs w:val="24"/>
          <w:lang w:val="ru-RU"/>
        </w:rPr>
        <w:t>в</w:t>
      </w:r>
      <w:r w:rsidRPr="001D096B">
        <w:rPr>
          <w:rFonts w:cs="Times New Roman"/>
          <w:szCs w:val="24"/>
          <w:lang w:val="ru-RU"/>
        </w:rPr>
        <w:t>р</w:t>
      </w:r>
      <w:r w:rsidR="001B0DE2" w:rsidRPr="001D096B">
        <w:rPr>
          <w:rFonts w:cs="Times New Roman"/>
          <w:szCs w:val="24"/>
          <w:lang w:val="ru-RU"/>
        </w:rPr>
        <w:t>има</w:t>
      </w:r>
      <w:r w:rsidR="00156A64" w:rsidRPr="001D096B">
        <w:rPr>
          <w:rFonts w:cs="Times New Roman"/>
          <w:szCs w:val="24"/>
          <w:lang w:val="ru-RU"/>
        </w:rPr>
        <w:t>, сувласници)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24. </w:t>
      </w:r>
      <w:r w:rsidR="00D716CF" w:rsidRPr="001D096B">
        <w:rPr>
          <w:rFonts w:cs="Times New Roman"/>
          <w:szCs w:val="24"/>
          <w:lang w:val="ru-RU"/>
        </w:rPr>
        <w:t>Унети у</w:t>
      </w:r>
      <w:r w:rsidRPr="001D096B">
        <w:rPr>
          <w:rFonts w:cs="Times New Roman"/>
          <w:szCs w:val="24"/>
          <w:lang w:val="ru-RU"/>
        </w:rPr>
        <w:t>део страног капитала</w:t>
      </w:r>
      <w:r w:rsidR="00271C57" w:rsidRPr="001D096B">
        <w:rPr>
          <w:rFonts w:cs="Times New Roman"/>
          <w:szCs w:val="24"/>
          <w:lang w:val="ru-RU"/>
        </w:rPr>
        <w:t xml:space="preserve"> - доступно у образцу АПР</w:t>
      </w:r>
    </w:p>
    <w:p w:rsidR="00D61832" w:rsidRPr="001D096B" w:rsidRDefault="00D61832" w:rsidP="00D61832">
      <w:pPr>
        <w:pStyle w:val="ListParagraph"/>
        <w:numPr>
          <w:ilvl w:val="0"/>
          <w:numId w:val="5"/>
        </w:numPr>
        <w:spacing w:before="120" w:after="120" w:line="276" w:lineRule="auto"/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25. Начин досадашњег финансирања привредног субјекта – чекирати поље и </w:t>
      </w:r>
    </w:p>
    <w:p w:rsidR="00D61832" w:rsidRPr="001D096B" w:rsidRDefault="00D61832" w:rsidP="00D61832">
      <w:pPr>
        <w:pStyle w:val="ListParagraph"/>
        <w:spacing w:before="120" w:after="120" w:line="276" w:lineRule="auto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допунити ставке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Сопствено финансирање </w:t>
      </w:r>
      <w:r w:rsidRPr="001D096B">
        <w:rPr>
          <w:lang w:eastAsia="en-US"/>
        </w:rPr>
        <w:tab/>
      </w:r>
      <w:r w:rsidRPr="001D096B">
        <w:rPr>
          <w:lang w:eastAsia="en-US"/>
        </w:rPr>
        <w:tab/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 xml:space="preserve">Позајмљена средства од пријатеља/породице 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Кредити пословних банака Дугорочни  (с роком отплате од  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t>(</w:t>
      </w:r>
      <w:r w:rsidR="00271C57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>преузети из службе за рачуноводство, Биланс стања, дугорочни  кредити, АОП 114</w:t>
      </w:r>
      <w:r w:rsidR="00271C57" w:rsidRPr="001D096B">
        <w:rPr>
          <w:lang w:val="sr-Cyrl-CS" w:eastAsia="en-US"/>
        </w:rPr>
        <w:t>; према Уговору са банком</w:t>
      </w:r>
      <w:r w:rsidRPr="001D096B">
        <w:rPr>
          <w:lang w:val="sr-Cyrl-CS" w:eastAsia="en-US"/>
        </w:rPr>
        <w:t>)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lang w:eastAsia="en-US"/>
        </w:rPr>
      </w:pPr>
      <w:r w:rsidRPr="001D096B">
        <w:rPr>
          <w:lang w:eastAsia="en-US"/>
        </w:rPr>
        <w:t>Краткорочни (с роком отплате од _______ год.)</w:t>
      </w:r>
    </w:p>
    <w:p w:rsidR="00D61832" w:rsidRPr="001D096B" w:rsidRDefault="00D61832" w:rsidP="00D61832">
      <w:pPr>
        <w:pStyle w:val="BodyText"/>
        <w:ind w:left="720"/>
        <w:jc w:val="both"/>
        <w:rPr>
          <w:lang w:eastAsia="en-US"/>
        </w:rPr>
      </w:pPr>
      <w:r w:rsidRPr="001D096B">
        <w:rPr>
          <w:lang w:val="sr-Cyrl-CS" w:eastAsia="en-US"/>
        </w:rPr>
        <w:t>(преузети из службе за рачуноводство, наведено у Билансу стања, остале краткорочне обавезе, АОП 120</w:t>
      </w:r>
      <w:r w:rsidR="00541FD4" w:rsidRPr="001D096B">
        <w:rPr>
          <w:lang w:val="sr-Cyrl-CS" w:eastAsia="en-US"/>
        </w:rPr>
        <w:t>, према Уговору са банком</w:t>
      </w:r>
      <w:r w:rsidRPr="001D096B">
        <w:rPr>
          <w:lang w:val="sr-Cyrl-CS" w:eastAsia="en-US"/>
        </w:rPr>
        <w:t>)</w:t>
      </w:r>
    </w:p>
    <w:p w:rsidR="00D716CF" w:rsidRPr="001D096B" w:rsidRDefault="00D61832" w:rsidP="00D716CF">
      <w:pPr>
        <w:pStyle w:val="BodyText"/>
        <w:numPr>
          <w:ilvl w:val="0"/>
          <w:numId w:val="9"/>
        </w:numPr>
        <w:ind w:left="709" w:hanging="425"/>
        <w:jc w:val="both"/>
        <w:rPr>
          <w:lang w:eastAsia="en-US"/>
        </w:rPr>
      </w:pPr>
      <w:r w:rsidRPr="001D096B">
        <w:rPr>
          <w:lang w:val="sr-Cyrl-CS" w:eastAsia="en-US"/>
        </w:rPr>
        <w:t>Државна помоћ односно средства из буџета Републике Србије (</w:t>
      </w:r>
      <w:r w:rsidRPr="001D096B">
        <w:rPr>
          <w:lang w:eastAsia="en-US"/>
        </w:rPr>
        <w:t>Фонд за развој</w:t>
      </w:r>
      <w:r w:rsidRPr="001D096B">
        <w:rPr>
          <w:lang w:val="sr-Cyrl-CS" w:eastAsia="en-US"/>
        </w:rPr>
        <w:t>, НАРР, СИЕПА, НСЗ...)</w:t>
      </w:r>
      <w:r w:rsidRPr="001D096B">
        <w:rPr>
          <w:lang w:eastAsia="en-US"/>
        </w:rPr>
        <w:t xml:space="preserve"> </w:t>
      </w:r>
      <w:r w:rsidRPr="001D096B">
        <w:rPr>
          <w:lang w:val="sr-Cyrl-CS" w:eastAsia="en-US"/>
        </w:rPr>
        <w:t>навести</w:t>
      </w:r>
      <w:r w:rsidR="001D7846" w:rsidRPr="001D096B">
        <w:rPr>
          <w:lang w:val="sr-Cyrl-CS" w:eastAsia="en-US"/>
        </w:rPr>
        <w:t>...</w:t>
      </w:r>
      <w:r w:rsidR="00D716CF" w:rsidRPr="001D096B">
        <w:rPr>
          <w:lang w:val="sr-Cyrl-CS" w:eastAsia="en-US"/>
        </w:rPr>
        <w:t xml:space="preserve">  (подаци доступни у решењу о додели средстава</w:t>
      </w:r>
    </w:p>
    <w:p w:rsidR="00D61832" w:rsidRPr="001D096B" w:rsidRDefault="00D61832" w:rsidP="00D61832">
      <w:pPr>
        <w:pStyle w:val="BodyText"/>
        <w:numPr>
          <w:ilvl w:val="0"/>
          <w:numId w:val="9"/>
        </w:numPr>
        <w:ind w:left="318" w:hanging="34"/>
        <w:jc w:val="both"/>
        <w:rPr>
          <w:b/>
          <w:lang w:val="sr-Cyrl-CS" w:eastAsia="hr-HR"/>
        </w:rPr>
      </w:pPr>
      <w:r w:rsidRPr="001D096B">
        <w:rPr>
          <w:lang w:eastAsia="en-US"/>
        </w:rPr>
        <w:t xml:space="preserve">Остали извори (донације, дознаке из иностранства)  </w:t>
      </w:r>
    </w:p>
    <w:p w:rsidR="00893143" w:rsidRPr="001D096B" w:rsidRDefault="00893143" w:rsidP="00893143">
      <w:pPr>
        <w:pStyle w:val="BodyText"/>
        <w:jc w:val="both"/>
        <w:rPr>
          <w:lang w:val="sr-Cyrl-CS" w:eastAsia="en-US"/>
        </w:rPr>
      </w:pPr>
    </w:p>
    <w:p w:rsidR="00D61832" w:rsidRPr="001D096B" w:rsidRDefault="00D61832" w:rsidP="00893143">
      <w:pPr>
        <w:pStyle w:val="BodyText"/>
        <w:jc w:val="both"/>
        <w:rPr>
          <w:lang w:val="sr-Cyrl-CS" w:eastAsia="en-US"/>
        </w:rPr>
      </w:pPr>
      <w:r w:rsidRPr="001D096B">
        <w:rPr>
          <w:lang w:val="sr-Cyrl-CS" w:eastAsia="en-US"/>
        </w:rPr>
        <w:t>(</w:t>
      </w:r>
      <w:r w:rsidR="001D7846" w:rsidRPr="001D096B">
        <w:rPr>
          <w:lang w:val="sr-Cyrl-CS" w:eastAsia="en-US"/>
        </w:rPr>
        <w:t xml:space="preserve">податке можете </w:t>
      </w:r>
      <w:r w:rsidRPr="001D096B">
        <w:rPr>
          <w:lang w:val="sr-Cyrl-CS" w:eastAsia="en-US"/>
        </w:rPr>
        <w:t xml:space="preserve">преузети из службе за рачуноводство, наведено у Билансу успеха, </w:t>
      </w:r>
      <w:r w:rsidR="001D7846" w:rsidRPr="001D096B">
        <w:rPr>
          <w:lang w:val="sr-Cyrl-CS" w:eastAsia="en-US"/>
        </w:rPr>
        <w:t>О</w:t>
      </w:r>
      <w:r w:rsidRPr="001D096B">
        <w:rPr>
          <w:lang w:val="sr-Cyrl-CS" w:eastAsia="en-US"/>
        </w:rPr>
        <w:t>ста</w:t>
      </w:r>
      <w:r w:rsidR="00541FD4" w:rsidRPr="001D096B">
        <w:rPr>
          <w:lang w:val="sr-Cyrl-CS" w:eastAsia="en-US"/>
        </w:rPr>
        <w:t xml:space="preserve">ли пословни приходи, донације, </w:t>
      </w:r>
      <w:r w:rsidR="00156A64" w:rsidRPr="001D096B">
        <w:rPr>
          <w:lang w:val="sr-Cyrl-CS" w:eastAsia="en-US"/>
        </w:rPr>
        <w:t>АОП 206</w:t>
      </w:r>
      <w:r w:rsidR="00541FD4" w:rsidRPr="001D096B">
        <w:rPr>
          <w:lang w:val="sr-Cyrl-CS" w:eastAsia="en-US"/>
        </w:rPr>
        <w:t>, према одлукама, уговорима</w:t>
      </w:r>
      <w:r w:rsidRPr="001D096B">
        <w:rPr>
          <w:lang w:val="sr-Cyrl-CS" w:eastAsia="en-US"/>
        </w:rPr>
        <w:t>)</w:t>
      </w:r>
    </w:p>
    <w:p w:rsidR="001402C3" w:rsidRPr="00D8638F" w:rsidRDefault="00777EFE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  <w:r>
        <w:rPr>
          <w:rFonts w:cs="Times New Roman"/>
          <w:noProof/>
          <w:sz w:val="22"/>
          <w:szCs w:val="22"/>
          <w:lang w:eastAsia="en-US" w:bidi="ar-SA"/>
        </w:rPr>
        <w:lastRenderedPageBreak/>
        <w:drawing>
          <wp:inline distT="0" distB="0" distL="0" distR="0">
            <wp:extent cx="5943600" cy="3762375"/>
            <wp:effectExtent l="19050" t="0" r="0" b="0"/>
            <wp:docPr id="4" name="Picture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32" w:rsidRPr="00A27F62" w:rsidRDefault="00D61832" w:rsidP="00D61832">
      <w:pPr>
        <w:widowControl/>
        <w:numPr>
          <w:ilvl w:val="1"/>
          <w:numId w:val="8"/>
        </w:numPr>
        <w:suppressAutoHyphens w:val="0"/>
        <w:ind w:left="426" w:hanging="426"/>
        <w:jc w:val="both"/>
        <w:rPr>
          <w:rFonts w:cs="Times New Roman"/>
          <w:b/>
          <w:lang w:val="sr-Cyrl-CS"/>
        </w:rPr>
      </w:pPr>
      <w:r w:rsidRPr="00A27F62">
        <w:rPr>
          <w:rFonts w:cs="Times New Roman"/>
          <w:b/>
          <w:lang w:val="sr-Cyrl-CS"/>
        </w:rPr>
        <w:t>ПРИВРЕДНА АКТИВНОСТ ПРАВНОГ ЛИЦА</w:t>
      </w:r>
    </w:p>
    <w:p w:rsidR="00D61832" w:rsidRPr="00D8638F" w:rsidRDefault="00D61832" w:rsidP="00D61832">
      <w:pPr>
        <w:widowControl/>
        <w:suppressAutoHyphens w:val="0"/>
        <w:spacing w:after="120"/>
        <w:jc w:val="both"/>
        <w:rPr>
          <w:rFonts w:cs="Times New Roman"/>
          <w:sz w:val="22"/>
          <w:szCs w:val="22"/>
          <w:lang w:val="sr-Cyrl-CS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26. </w:t>
      </w:r>
      <w:r w:rsidR="00156A64" w:rsidRPr="001D096B">
        <w:rPr>
          <w:rFonts w:cs="Times New Roman"/>
          <w:szCs w:val="24"/>
          <w:lang w:val="ru-RU"/>
        </w:rPr>
        <w:t>Навести н</w:t>
      </w:r>
      <w:r w:rsidRPr="001D096B">
        <w:rPr>
          <w:rFonts w:cs="Times New Roman"/>
          <w:szCs w:val="24"/>
          <w:lang w:val="ru-RU"/>
        </w:rPr>
        <w:t xml:space="preserve">азив </w:t>
      </w:r>
      <w:r w:rsidR="00156A64" w:rsidRPr="001D096B">
        <w:rPr>
          <w:rFonts w:cs="Times New Roman"/>
          <w:szCs w:val="24"/>
          <w:lang w:val="ru-RU"/>
        </w:rPr>
        <w:t xml:space="preserve">делатности </w:t>
      </w:r>
      <w:r w:rsidRPr="001D096B">
        <w:rPr>
          <w:rFonts w:cs="Times New Roman"/>
          <w:szCs w:val="24"/>
          <w:lang w:val="ru-RU"/>
        </w:rPr>
        <w:t>и шифр</w:t>
      </w:r>
      <w:r w:rsidR="00156A64" w:rsidRPr="001D096B">
        <w:rPr>
          <w:rFonts w:cs="Times New Roman"/>
          <w:szCs w:val="24"/>
          <w:lang w:val="ru-RU"/>
        </w:rPr>
        <w:t>у</w:t>
      </w:r>
      <w:r w:rsidRPr="001D096B">
        <w:rPr>
          <w:rFonts w:cs="Times New Roman"/>
          <w:szCs w:val="24"/>
          <w:lang w:val="ru-RU"/>
        </w:rPr>
        <w:t xml:space="preserve"> делатности - доступно у образцу АПР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27. Унети податке о имовини привредног субјекта </w:t>
      </w:r>
    </w:p>
    <w:p w:rsidR="00271C57" w:rsidRPr="001D096B" w:rsidRDefault="00156A64" w:rsidP="00541FD4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власништву/локација – </w:t>
      </w:r>
      <w:r w:rsidR="00271C57" w:rsidRPr="001D096B">
        <w:rPr>
          <w:rFonts w:cs="Times New Roman"/>
          <w:lang w:val="ru-RU"/>
        </w:rPr>
        <w:t>навести а</w:t>
      </w:r>
      <w:r w:rsidR="00D61832" w:rsidRPr="001D096B">
        <w:rPr>
          <w:rFonts w:cs="Times New Roman"/>
          <w:lang w:val="ru-RU"/>
        </w:rPr>
        <w:t>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541FD4" w:rsidRPr="001D096B">
        <w:rPr>
          <w:rFonts w:cs="Times New Roman"/>
          <w:lang w:val="ru-RU"/>
        </w:rPr>
        <w:t xml:space="preserve">, </w:t>
      </w:r>
      <w:r w:rsidR="00541FD4" w:rsidRPr="001D096B">
        <w:rPr>
          <w:rFonts w:cs="Times New Roman"/>
          <w:lang w:val="sr-Cyrl-CS"/>
        </w:rPr>
        <w:t>инфраструктура (енергетска инфраструктура, пут, струја</w:t>
      </w:r>
      <w:r w:rsidR="00E01828" w:rsidRPr="001D096B">
        <w:rPr>
          <w:rFonts w:cs="Times New Roman"/>
          <w:lang w:val="sr-Cyrl-CS"/>
        </w:rPr>
        <w:t>-ангажована снага</w:t>
      </w:r>
      <w:r w:rsidR="00541FD4" w:rsidRPr="001D096B">
        <w:rPr>
          <w:rFonts w:cs="Times New Roman"/>
          <w:lang w:val="sr-Cyrl-CS"/>
        </w:rPr>
        <w:t>, вода, канализација, гас...)</w:t>
      </w:r>
    </w:p>
    <w:p w:rsidR="00541FD4" w:rsidRPr="001D096B" w:rsidRDefault="00156A64" w:rsidP="001B0DE2">
      <w:pPr>
        <w:numPr>
          <w:ilvl w:val="0"/>
          <w:numId w:val="16"/>
        </w:numPr>
        <w:spacing w:before="20" w:after="60"/>
        <w:ind w:left="567" w:hanging="283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ru-RU"/>
        </w:rPr>
        <w:t xml:space="preserve">земљиште и грађевински објекти </w:t>
      </w:r>
      <w:r w:rsidR="00D61832" w:rsidRPr="001D096B">
        <w:rPr>
          <w:rFonts w:cs="Times New Roman"/>
          <w:lang w:val="ru-RU"/>
        </w:rPr>
        <w:t xml:space="preserve">у закупу/локација – </w:t>
      </w:r>
      <w:r w:rsidR="00271C57" w:rsidRPr="001D096B">
        <w:rPr>
          <w:rFonts w:cs="Times New Roman"/>
          <w:lang w:val="ru-RU"/>
        </w:rPr>
        <w:t xml:space="preserve">навести </w:t>
      </w:r>
      <w:r w:rsidR="00D61832" w:rsidRPr="001D096B">
        <w:rPr>
          <w:rFonts w:cs="Times New Roman"/>
          <w:lang w:val="ru-RU"/>
        </w:rPr>
        <w:t>адрес</w:t>
      </w:r>
      <w:r w:rsidR="00271C57" w:rsidRPr="001D096B">
        <w:rPr>
          <w:rFonts w:cs="Times New Roman"/>
          <w:lang w:val="ru-RU"/>
        </w:rPr>
        <w:t>у, изразити површине у (m</w:t>
      </w:r>
      <w:r w:rsidR="00271C57" w:rsidRPr="001D096B">
        <w:rPr>
          <w:rFonts w:cs="Times New Roman"/>
          <w:vertAlign w:val="superscript"/>
          <w:lang w:val="ru-RU"/>
        </w:rPr>
        <w:t>2</w:t>
      </w:r>
      <w:r w:rsidR="00271C57" w:rsidRPr="001D096B">
        <w:rPr>
          <w:rFonts w:cs="Times New Roman"/>
          <w:lang w:val="ru-RU"/>
        </w:rPr>
        <w:t>)</w:t>
      </w:r>
      <w:r w:rsidR="001B0DE2" w:rsidRPr="001D096B">
        <w:rPr>
          <w:rFonts w:cs="Times New Roman"/>
          <w:lang w:val="ru-RU"/>
        </w:rPr>
        <w:t>,</w:t>
      </w:r>
      <w:r w:rsidR="001B0DE2" w:rsidRPr="001D096B">
        <w:rPr>
          <w:rFonts w:cs="Times New Roman"/>
          <w:lang w:val="sr-Cyrl-CS"/>
        </w:rPr>
        <w:t xml:space="preserve"> инфраструктура (енергетска инфраструктура, пут, струја, вода, канализација, гас...)</w:t>
      </w:r>
      <w:r w:rsidR="001D096B" w:rsidRPr="002338BE">
        <w:rPr>
          <w:rFonts w:cs="Times New Roman"/>
          <w:lang w:val="sr-Cyrl-CS"/>
        </w:rPr>
        <w:t xml:space="preserve"> </w:t>
      </w:r>
      <w:r w:rsidR="001B0DE2" w:rsidRPr="001D096B">
        <w:rPr>
          <w:rFonts w:cs="Times New Roman"/>
          <w:lang w:val="ru-RU"/>
        </w:rPr>
        <w:t>Подаци се могу преузети из</w:t>
      </w:r>
      <w:r w:rsidR="00D61832" w:rsidRPr="001D096B">
        <w:rPr>
          <w:rFonts w:cs="Times New Roman"/>
          <w:lang w:val="ru-RU"/>
        </w:rPr>
        <w:t>: Уговор</w:t>
      </w:r>
      <w:r w:rsidR="001B0DE2" w:rsidRPr="001D096B">
        <w:rPr>
          <w:rFonts w:cs="Times New Roman"/>
          <w:lang w:val="ru-RU"/>
        </w:rPr>
        <w:t>а о закупу, Решења</w:t>
      </w:r>
      <w:r w:rsidR="00D61832" w:rsidRPr="001D096B">
        <w:rPr>
          <w:rFonts w:cs="Times New Roman"/>
          <w:lang w:val="ru-RU"/>
        </w:rPr>
        <w:t xml:space="preserve"> о порезу на имовину</w:t>
      </w:r>
      <w:r w:rsidR="00541FD4" w:rsidRPr="001D096B">
        <w:rPr>
          <w:rFonts w:cs="Times New Roman"/>
          <w:lang w:val="ru-RU"/>
        </w:rPr>
        <w:t xml:space="preserve"> и др.</w:t>
      </w:r>
      <w:r w:rsidR="00541FD4" w:rsidRPr="001D096B">
        <w:rPr>
          <w:rFonts w:cs="Times New Roman"/>
          <w:lang w:val="sr-Cyrl-CS"/>
        </w:rPr>
        <w:t xml:space="preserve"> </w:t>
      </w:r>
    </w:p>
    <w:p w:rsidR="005359ED" w:rsidRPr="001D096B" w:rsidRDefault="00D61832" w:rsidP="00541FD4">
      <w:pPr>
        <w:numPr>
          <w:ilvl w:val="0"/>
          <w:numId w:val="16"/>
        </w:numPr>
        <w:spacing w:before="20" w:after="60"/>
        <w:jc w:val="both"/>
        <w:rPr>
          <w:rFonts w:cs="Times New Roman"/>
          <w:lang w:val="sr-Cyrl-CS"/>
        </w:rPr>
      </w:pPr>
      <w:r w:rsidRPr="001D096B">
        <w:rPr>
          <w:rFonts w:cs="Times New Roman"/>
          <w:lang w:val="sr-Cyrl-CS"/>
        </w:rPr>
        <w:t>Опис објекта</w:t>
      </w:r>
      <w:r w:rsidR="005359ED" w:rsidRPr="001D096B">
        <w:rPr>
          <w:rFonts w:cs="Times New Roman"/>
          <w:lang w:val="sr-Cyrl-CS"/>
        </w:rPr>
        <w:t xml:space="preserve"> (опис и намена објекта)</w:t>
      </w:r>
      <w:r w:rsidRPr="001D096B">
        <w:rPr>
          <w:rFonts w:cs="Times New Roman"/>
          <w:lang w:val="sr-Cyrl-CS"/>
        </w:rPr>
        <w:t>, технолошка опремљеност</w:t>
      </w:r>
      <w:r w:rsidR="00271C57" w:rsidRPr="001D096B">
        <w:rPr>
          <w:rFonts w:cs="Times New Roman"/>
          <w:lang w:val="sr-Cyrl-CS"/>
        </w:rPr>
        <w:t xml:space="preserve"> (навести најзначајнију опрему, најзначајнија транспортна средства</w:t>
      </w:r>
      <w:r w:rsidR="005359ED" w:rsidRPr="001D096B">
        <w:rPr>
          <w:rFonts w:cs="Times New Roman"/>
          <w:lang w:val="sr-Cyrl-CS"/>
        </w:rPr>
        <w:t>, навести главне технолошке процесе</w:t>
      </w:r>
      <w:r w:rsidR="00271C57" w:rsidRPr="001D096B">
        <w:rPr>
          <w:rFonts w:cs="Times New Roman"/>
          <w:lang w:val="sr-Cyrl-CS"/>
        </w:rPr>
        <w:t>)</w:t>
      </w:r>
    </w:p>
    <w:p w:rsidR="00D61832" w:rsidRPr="001D096B" w:rsidRDefault="00D61832" w:rsidP="005359ED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 28. Навести стандарде квалитета које поседује привредни субјект (ISO, TS, HACCP, HALAL, CE знак и сл.)</w:t>
      </w:r>
      <w:r w:rsidR="00271C57" w:rsidRPr="001D096B">
        <w:rPr>
          <w:rFonts w:cs="Times New Roman"/>
          <w:szCs w:val="24"/>
          <w:lang w:val="ru-RU"/>
        </w:rPr>
        <w:t xml:space="preserve">. Уписати назив сертификата, </w:t>
      </w:r>
      <w:r w:rsidR="00B82175" w:rsidRPr="001D096B">
        <w:rPr>
          <w:rFonts w:cs="Times New Roman"/>
          <w:szCs w:val="24"/>
          <w:lang w:val="ru-RU"/>
        </w:rPr>
        <w:t xml:space="preserve">издаваоца сертификата, </w:t>
      </w:r>
      <w:r w:rsidR="00271C57" w:rsidRPr="001D096B">
        <w:rPr>
          <w:rFonts w:cs="Times New Roman"/>
          <w:szCs w:val="24"/>
          <w:lang w:val="ru-RU"/>
        </w:rPr>
        <w:t>датум добијања сертификата и период в</w:t>
      </w:r>
      <w:r w:rsidR="003055AD" w:rsidRPr="001D096B">
        <w:rPr>
          <w:rFonts w:cs="Times New Roman"/>
          <w:szCs w:val="24"/>
          <w:lang w:val="ru-RU"/>
        </w:rPr>
        <w:t>ажења сертификата. П</w:t>
      </w:r>
      <w:r w:rsidRPr="001D096B">
        <w:rPr>
          <w:rFonts w:cs="Times New Roman"/>
          <w:szCs w:val="24"/>
          <w:lang w:val="ru-RU"/>
        </w:rPr>
        <w:t xml:space="preserve">риложити </w:t>
      </w:r>
      <w:r w:rsidR="003055AD" w:rsidRPr="001D096B">
        <w:rPr>
          <w:rFonts w:cs="Times New Roman"/>
          <w:szCs w:val="24"/>
          <w:lang w:val="ru-RU"/>
        </w:rPr>
        <w:t xml:space="preserve">копије </w:t>
      </w:r>
      <w:r w:rsidRPr="001D096B">
        <w:rPr>
          <w:rFonts w:cs="Times New Roman"/>
          <w:szCs w:val="24"/>
          <w:lang w:val="ru-RU"/>
        </w:rPr>
        <w:t>сертификат</w:t>
      </w:r>
      <w:r w:rsidR="003055AD" w:rsidRPr="001D096B">
        <w:rPr>
          <w:rFonts w:cs="Times New Roman"/>
          <w:szCs w:val="24"/>
          <w:lang w:val="ru-RU"/>
        </w:rPr>
        <w:t>а</w:t>
      </w:r>
      <w:r w:rsidR="00271C57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29. Производни програм и капацитет – описати</w:t>
      </w:r>
      <w:r w:rsidR="005359ED" w:rsidRPr="001D096B">
        <w:rPr>
          <w:rFonts w:cs="Times New Roman"/>
          <w:szCs w:val="24"/>
          <w:lang w:val="ru-RU"/>
        </w:rPr>
        <w:t xml:space="preserve"> ближе делатност фирме, </w:t>
      </w:r>
      <w:r w:rsidR="003055AD" w:rsidRPr="001D096B">
        <w:rPr>
          <w:rFonts w:cs="Times New Roman"/>
          <w:szCs w:val="24"/>
        </w:rPr>
        <w:t xml:space="preserve">технолошки </w:t>
      </w:r>
      <w:r w:rsidR="003055AD" w:rsidRPr="001D096B">
        <w:rPr>
          <w:rFonts w:cs="Times New Roman"/>
          <w:szCs w:val="24"/>
          <w:lang w:val="ru-RU"/>
        </w:rPr>
        <w:t>пројектовани капацитет и остваре</w:t>
      </w:r>
      <w:r w:rsidR="00013D8F" w:rsidRPr="001D096B">
        <w:rPr>
          <w:rFonts w:cs="Times New Roman"/>
          <w:szCs w:val="24"/>
          <w:lang w:val="ru-RU"/>
        </w:rPr>
        <w:t>ну укупну</w:t>
      </w:r>
      <w:r w:rsidR="005359ED" w:rsidRPr="001D096B">
        <w:rPr>
          <w:rFonts w:cs="Times New Roman"/>
          <w:szCs w:val="24"/>
          <w:lang w:val="ru-RU"/>
        </w:rPr>
        <w:t xml:space="preserve"> производ</w:t>
      </w:r>
      <w:r w:rsidR="00A6118D" w:rsidRPr="001D096B">
        <w:rPr>
          <w:rFonts w:cs="Times New Roman"/>
          <w:szCs w:val="24"/>
          <w:lang w:val="ru-RU"/>
        </w:rPr>
        <w:t>њ</w:t>
      </w:r>
      <w:r w:rsidR="00013D8F" w:rsidRPr="001D096B">
        <w:rPr>
          <w:rFonts w:cs="Times New Roman"/>
          <w:szCs w:val="24"/>
          <w:lang w:val="ru-RU"/>
        </w:rPr>
        <w:t>у</w:t>
      </w:r>
      <w:r w:rsidR="003055AD" w:rsidRPr="001D096B">
        <w:rPr>
          <w:rFonts w:cs="Times New Roman"/>
          <w:szCs w:val="24"/>
          <w:lang w:val="ru-RU"/>
        </w:rPr>
        <w:t xml:space="preserve"> у последњој години (201</w:t>
      </w:r>
      <w:r w:rsidR="00034A64" w:rsidRPr="002338BE">
        <w:rPr>
          <w:rFonts w:cs="Times New Roman"/>
          <w:szCs w:val="24"/>
          <w:lang w:val="ru-RU"/>
        </w:rPr>
        <w:t xml:space="preserve">9. </w:t>
      </w:r>
      <w:r w:rsidR="003055AD" w:rsidRPr="001D096B">
        <w:rPr>
          <w:rFonts w:cs="Times New Roman"/>
          <w:szCs w:val="24"/>
          <w:lang w:val="ru-RU"/>
        </w:rPr>
        <w:t>години)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271C57" w:rsidRPr="001D096B" w:rsidRDefault="00271C57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>30. Навести најзначајније производе/услуге и њихово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31. Навести најзначајније купце</w:t>
      </w:r>
      <w:r w:rsidR="005359ED" w:rsidRPr="001D096B">
        <w:rPr>
          <w:rFonts w:cs="Times New Roman"/>
          <w:szCs w:val="24"/>
          <w:lang w:val="ru-RU"/>
        </w:rPr>
        <w:t xml:space="preserve"> (називе купаца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</w:t>
      </w:r>
      <w:r w:rsidR="005359ED" w:rsidRPr="001D096B">
        <w:rPr>
          <w:rFonts w:cs="Times New Roman"/>
          <w:szCs w:val="24"/>
          <w:lang w:val="ru-RU"/>
        </w:rPr>
        <w:t>привредн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 субјект</w:t>
      </w:r>
      <w:r w:rsidR="00AD341D" w:rsidRPr="001D096B">
        <w:rPr>
          <w:rFonts w:cs="Times New Roman"/>
          <w:szCs w:val="24"/>
          <w:lang w:val="ru-RU"/>
        </w:rPr>
        <w:t>и</w:t>
      </w:r>
      <w:r w:rsidR="005359ED" w:rsidRPr="001D096B">
        <w:rPr>
          <w:rFonts w:cs="Times New Roman"/>
          <w:szCs w:val="24"/>
          <w:lang w:val="ru-RU"/>
        </w:rPr>
        <w:t xml:space="preserve">), њихово седиште, </w:t>
      </w:r>
      <w:r w:rsidR="00AD341D" w:rsidRPr="001D096B">
        <w:rPr>
          <w:rFonts w:cs="Times New Roman"/>
          <w:szCs w:val="24"/>
          <w:lang w:val="ru-RU"/>
        </w:rPr>
        <w:t>производе</w:t>
      </w:r>
      <w:r w:rsidRPr="001D096B">
        <w:rPr>
          <w:rFonts w:cs="Times New Roman"/>
          <w:szCs w:val="24"/>
          <w:lang w:val="ru-RU"/>
        </w:rPr>
        <w:t xml:space="preserve"> </w:t>
      </w:r>
      <w:r w:rsidR="005359ED" w:rsidRPr="001D096B">
        <w:rPr>
          <w:rFonts w:cs="Times New Roman"/>
          <w:szCs w:val="24"/>
          <w:lang w:val="ru-RU"/>
        </w:rPr>
        <w:t>и</w:t>
      </w:r>
      <w:r w:rsidRPr="001D096B">
        <w:rPr>
          <w:rFonts w:cs="Times New Roman"/>
          <w:szCs w:val="24"/>
          <w:lang w:val="ru-RU"/>
        </w:rPr>
        <w:t xml:space="preserve"> учешће у продаји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32. У случају потврдног одговора, навести купце привредног субјекта из своје општине/ округа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33. Чекирати поље да ли привредни субјект извози неки од производа или услуга</w:t>
      </w:r>
      <w:r w:rsidR="00E01828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34. Обим оствареног извоза (у РСД) у</w:t>
      </w:r>
      <w:r w:rsidR="00D4778C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</w:t>
      </w:r>
      <w:r w:rsidR="000D14E4">
        <w:rPr>
          <w:rFonts w:cs="Times New Roman"/>
          <w:szCs w:val="24"/>
          <w:lang w:val="ru-RU"/>
        </w:rPr>
        <w:t>1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6E0FAD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–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 xml:space="preserve">подаци </w:t>
      </w:r>
      <w:r w:rsidR="00F319C0" w:rsidRPr="001D096B">
        <w:rPr>
          <w:rFonts w:cs="Times New Roman"/>
          <w:szCs w:val="24"/>
          <w:lang w:val="ru-RU"/>
        </w:rPr>
        <w:t>доступн</w:t>
      </w:r>
      <w:r w:rsidR="001D7846" w:rsidRPr="001D096B">
        <w:rPr>
          <w:rFonts w:cs="Times New Roman"/>
          <w:szCs w:val="24"/>
          <w:lang w:val="ru-RU"/>
        </w:rPr>
        <w:t>и</w:t>
      </w:r>
      <w:r w:rsidR="00F319C0" w:rsidRPr="001D096B">
        <w:rPr>
          <w:rFonts w:cs="Times New Roman"/>
          <w:szCs w:val="24"/>
          <w:lang w:val="ru-RU"/>
        </w:rPr>
        <w:t xml:space="preserve"> у документу ЈЦИ (</w:t>
      </w:r>
      <w:r w:rsidR="00E01828" w:rsidRPr="001D096B">
        <w:rPr>
          <w:rFonts w:cs="Times New Roman"/>
          <w:szCs w:val="24"/>
          <w:lang w:val="ru-RU"/>
        </w:rPr>
        <w:t>који вам је издала</w:t>
      </w:r>
      <w:r w:rsidR="00F319C0" w:rsidRPr="001D096B">
        <w:rPr>
          <w:rFonts w:cs="Times New Roman"/>
          <w:szCs w:val="24"/>
          <w:lang w:val="ru-RU"/>
        </w:rPr>
        <w:t xml:space="preserve"> Управа царина</w:t>
      </w:r>
      <w:r w:rsidR="00E01828" w:rsidRPr="001D096B">
        <w:rPr>
          <w:rFonts w:cs="Times New Roman"/>
          <w:szCs w:val="24"/>
          <w:lang w:val="ru-RU"/>
        </w:rPr>
        <w:t xml:space="preserve"> приликом реализације извоза</w:t>
      </w:r>
      <w:r w:rsidR="00F319C0" w:rsidRPr="001D096B">
        <w:rPr>
          <w:rFonts w:cs="Times New Roman"/>
          <w:szCs w:val="24"/>
          <w:lang w:val="ru-RU"/>
        </w:rPr>
        <w:t>)</w:t>
      </w:r>
      <w:r w:rsidR="00097C42" w:rsidRPr="001D096B">
        <w:rPr>
          <w:rFonts w:cs="Times New Roman"/>
          <w:szCs w:val="24"/>
        </w:rPr>
        <w:t>, дати</w:t>
      </w:r>
      <w:r w:rsidR="00E01828" w:rsidRPr="001D096B">
        <w:rPr>
          <w:rFonts w:cs="Times New Roman"/>
          <w:szCs w:val="24"/>
        </w:rPr>
        <w:t xml:space="preserve"> образац не достављате већ вам служи као извор података.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F319C0" w:rsidRPr="001D096B" w:rsidRDefault="00D61832" w:rsidP="00F319C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35. Годишњи </w:t>
      </w:r>
      <w:r w:rsidR="00E35A00" w:rsidRPr="001D096B">
        <w:rPr>
          <w:rFonts w:cs="Times New Roman"/>
          <w:szCs w:val="24"/>
        </w:rPr>
        <w:t>пословни приход</w:t>
      </w:r>
      <w:r w:rsidRPr="001D096B">
        <w:rPr>
          <w:rFonts w:cs="Times New Roman"/>
          <w:szCs w:val="24"/>
          <w:lang w:val="ru-RU"/>
        </w:rPr>
        <w:t xml:space="preserve">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</w:t>
      </w:r>
      <w:r w:rsidR="000D14E4">
        <w:rPr>
          <w:rFonts w:cs="Times New Roman"/>
          <w:szCs w:val="24"/>
          <w:lang w:val="ru-RU"/>
        </w:rPr>
        <w:t>1</w:t>
      </w:r>
      <w:r w:rsidR="00E15357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Pr="001D096B">
        <w:rPr>
          <w:rFonts w:cs="Times New Roman"/>
          <w:szCs w:val="24"/>
          <w:lang w:val="ru-RU"/>
        </w:rPr>
        <w:t>. години</w:t>
      </w:r>
      <w:r w:rsidR="005359ED" w:rsidRPr="001D096B">
        <w:rPr>
          <w:rFonts w:cs="Times New Roman"/>
          <w:szCs w:val="24"/>
          <w:lang w:val="ru-RU"/>
        </w:rPr>
        <w:t xml:space="preserve"> </w:t>
      </w:r>
      <w:r w:rsidR="00F319C0" w:rsidRPr="001D096B">
        <w:rPr>
          <w:rFonts w:cs="Times New Roman"/>
          <w:szCs w:val="24"/>
          <w:lang w:val="ru-RU"/>
        </w:rPr>
        <w:t xml:space="preserve">-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успеха, Укупни приход,  АОП 201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F319C0" w:rsidRPr="001D096B" w:rsidRDefault="00F319C0" w:rsidP="00F319C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36. Годишњи приход од продаје у</w:t>
      </w:r>
      <w:r w:rsidR="009D1DD2" w:rsidRPr="001D096B">
        <w:rPr>
          <w:rFonts w:cs="Times New Roman"/>
          <w:szCs w:val="24"/>
          <w:lang w:val="ru-RU"/>
        </w:rPr>
        <w:t xml:space="preserve"> </w:t>
      </w:r>
      <w:r w:rsidR="007879F3">
        <w:rPr>
          <w:rFonts w:cs="Times New Roman"/>
          <w:szCs w:val="24"/>
          <w:lang w:val="ru-RU"/>
        </w:rPr>
        <w:t>202</w:t>
      </w:r>
      <w:r w:rsidR="000D14E4">
        <w:rPr>
          <w:rFonts w:cs="Times New Roman"/>
          <w:szCs w:val="24"/>
          <w:lang w:val="ru-RU"/>
        </w:rPr>
        <w:t>1</w:t>
      </w:r>
      <w:r w:rsidR="00CA100B" w:rsidRPr="001D096B">
        <w:rPr>
          <w:rFonts w:cs="Times New Roman"/>
          <w:szCs w:val="24"/>
          <w:lang w:val="ru-RU"/>
        </w:rPr>
        <w:t>.</w:t>
      </w:r>
      <w:r w:rsidR="00D4778C" w:rsidRPr="001D096B">
        <w:rPr>
          <w:rFonts w:cs="Times New Roman"/>
          <w:szCs w:val="24"/>
          <w:lang w:val="ru-RU"/>
        </w:rPr>
        <w:t xml:space="preserve"> и 20</w:t>
      </w:r>
      <w:r w:rsidR="007879F3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2</w:t>
      </w:r>
      <w:r w:rsidR="00CA100B" w:rsidRPr="001D096B">
        <w:rPr>
          <w:rFonts w:cs="Times New Roman"/>
          <w:szCs w:val="24"/>
          <w:lang w:val="ru-RU"/>
        </w:rPr>
        <w:t>.</w:t>
      </w:r>
      <w:r w:rsidR="006E0FAD" w:rsidRPr="001D096B">
        <w:rPr>
          <w:rFonts w:cs="Times New Roman"/>
          <w:szCs w:val="24"/>
          <w:lang w:val="ru-RU"/>
        </w:rPr>
        <w:t xml:space="preserve"> </w:t>
      </w:r>
      <w:r w:rsidRPr="001D096B">
        <w:rPr>
          <w:rFonts w:cs="Times New Roman"/>
          <w:szCs w:val="24"/>
          <w:lang w:val="ru-RU"/>
        </w:rPr>
        <w:t>години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-</w:t>
      </w:r>
      <w:r w:rsidR="00F319C0" w:rsidRPr="001D096B">
        <w:rPr>
          <w:rFonts w:cs="Times New Roman"/>
          <w:szCs w:val="24"/>
          <w:lang w:val="ru-RU"/>
        </w:rPr>
        <w:t xml:space="preserve"> </w:t>
      </w:r>
      <w:r w:rsidR="001D7846" w:rsidRPr="001D096B">
        <w:rPr>
          <w:rFonts w:cs="Times New Roman"/>
          <w:szCs w:val="24"/>
          <w:lang w:val="ru-RU"/>
        </w:rPr>
        <w:t>подаци доступни</w:t>
      </w:r>
      <w:r w:rsidR="00F319C0" w:rsidRPr="001D096B">
        <w:rPr>
          <w:rFonts w:cs="Times New Roman"/>
          <w:szCs w:val="24"/>
          <w:lang w:val="ru-RU"/>
        </w:rPr>
        <w:t xml:space="preserve"> у Билансу успеха</w:t>
      </w:r>
      <w:r w:rsidR="00A6118D" w:rsidRPr="001D096B">
        <w:rPr>
          <w:rFonts w:cs="Times New Roman"/>
          <w:szCs w:val="24"/>
          <w:lang w:val="ru-RU"/>
        </w:rPr>
        <w:t>, Приход од продаје,</w:t>
      </w:r>
      <w:r w:rsidR="00F319C0" w:rsidRPr="001D096B">
        <w:rPr>
          <w:rFonts w:cs="Times New Roman"/>
          <w:szCs w:val="24"/>
          <w:lang w:val="ru-RU"/>
        </w:rPr>
        <w:t xml:space="preserve"> АОП 202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37. Навести најзначајније добављаче</w:t>
      </w:r>
      <w:r w:rsidR="005359ED" w:rsidRPr="001D096B">
        <w:rPr>
          <w:rFonts w:cs="Times New Roman"/>
          <w:szCs w:val="24"/>
          <w:lang w:val="ru-RU"/>
        </w:rPr>
        <w:t xml:space="preserve"> (називе добављача</w:t>
      </w:r>
      <w:r w:rsidR="00AD341D" w:rsidRPr="001D096B">
        <w:rPr>
          <w:rFonts w:cs="Times New Roman"/>
          <w:szCs w:val="24"/>
          <w:lang w:val="ru-RU"/>
        </w:rPr>
        <w:t xml:space="preserve"> који су регистровани као привредни субјекти</w:t>
      </w:r>
      <w:r w:rsidR="005359ED" w:rsidRPr="001D096B">
        <w:rPr>
          <w:rFonts w:cs="Times New Roman"/>
          <w:szCs w:val="24"/>
          <w:lang w:val="ru-RU"/>
        </w:rPr>
        <w:t>), њихово седиште</w:t>
      </w:r>
      <w:r w:rsidRPr="001D096B">
        <w:rPr>
          <w:rFonts w:cs="Times New Roman"/>
          <w:szCs w:val="24"/>
          <w:lang w:val="ru-RU"/>
        </w:rPr>
        <w:t>, производе и учешће у набавци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D61832" w:rsidRPr="001D096B" w:rsidRDefault="00D61832" w:rsidP="00D61832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D61832" w:rsidRPr="001D096B" w:rsidRDefault="00D61832" w:rsidP="00D61832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 xml:space="preserve">38. Навести </w:t>
      </w:r>
      <w:r w:rsidR="00F319C0" w:rsidRPr="001D096B">
        <w:rPr>
          <w:rFonts w:cs="Times New Roman"/>
          <w:szCs w:val="24"/>
          <w:lang w:val="ru-RU"/>
        </w:rPr>
        <w:t xml:space="preserve">главне репроматеријале </w:t>
      </w:r>
      <w:r w:rsidR="00013D8F" w:rsidRPr="001D096B">
        <w:rPr>
          <w:rFonts w:cs="Times New Roman"/>
          <w:szCs w:val="24"/>
          <w:lang w:val="ru-RU"/>
        </w:rPr>
        <w:t xml:space="preserve">са аспекта рада привредног субјекта, </w:t>
      </w:r>
      <w:r w:rsidR="00F319C0" w:rsidRPr="001D096B">
        <w:rPr>
          <w:rFonts w:cs="Times New Roman"/>
          <w:szCs w:val="24"/>
          <w:lang w:val="ru-RU"/>
        </w:rPr>
        <w:t xml:space="preserve">који учествују у производном процесу </w:t>
      </w:r>
      <w:r w:rsidRPr="001D096B">
        <w:rPr>
          <w:rFonts w:cs="Times New Roman"/>
          <w:szCs w:val="24"/>
          <w:lang w:val="ru-RU"/>
        </w:rPr>
        <w:t>(сировине, полупроизводи, производне услуге), порекло (домаће или страно), учешће у набавци, у %</w:t>
      </w:r>
      <w:r w:rsidR="00E01828" w:rsidRPr="001D096B">
        <w:rPr>
          <w:rFonts w:cs="Times New Roman"/>
          <w:szCs w:val="24"/>
          <w:lang w:val="ru-RU"/>
        </w:rPr>
        <w:t>.</w:t>
      </w:r>
    </w:p>
    <w:p w:rsidR="00976915" w:rsidRPr="001D096B" w:rsidRDefault="00976915" w:rsidP="00C77784">
      <w:pPr>
        <w:jc w:val="both"/>
        <w:rPr>
          <w:rFonts w:cs="Times New Roman"/>
          <w:lang w:val="sr-Latn-CS"/>
        </w:rPr>
      </w:pPr>
    </w:p>
    <w:p w:rsidR="007857A0" w:rsidRPr="001D096B" w:rsidRDefault="001505C5" w:rsidP="00842A27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b/>
          <w:i/>
          <w:lang w:val="sr-Cyrl-CS"/>
        </w:rPr>
      </w:pPr>
      <w:r w:rsidRPr="001D096B">
        <w:rPr>
          <w:rFonts w:cs="Times New Roman"/>
          <w:b/>
          <w:i/>
          <w:lang w:val="sr-Cyrl-CS"/>
        </w:rPr>
        <w:t>ПРЕДЛОГ ПРОЈЕКТА</w:t>
      </w:r>
      <w:r w:rsidR="00DB7AF8" w:rsidRPr="001D096B">
        <w:rPr>
          <w:rFonts w:cs="Times New Roman"/>
          <w:b/>
          <w:i/>
          <w:lang w:val="sr-Cyrl-CS"/>
        </w:rPr>
        <w:t xml:space="preserve"> </w:t>
      </w:r>
    </w:p>
    <w:p w:rsidR="001505C5" w:rsidRPr="001D096B" w:rsidRDefault="001505C5" w:rsidP="00C77784">
      <w:pPr>
        <w:ind w:firstLine="709"/>
        <w:jc w:val="both"/>
        <w:rPr>
          <w:rFonts w:cs="Times New Roman"/>
          <w:lang w:val="ru-RU"/>
        </w:rPr>
      </w:pPr>
    </w:p>
    <w:p w:rsidR="00AB3F41" w:rsidRPr="001D096B" w:rsidRDefault="00006B88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39</w:t>
      </w:r>
      <w:r w:rsidR="00494654" w:rsidRPr="001D096B">
        <w:rPr>
          <w:rFonts w:cs="Times New Roman"/>
          <w:szCs w:val="24"/>
          <w:lang w:val="ru-RU"/>
        </w:rPr>
        <w:t xml:space="preserve">. </w:t>
      </w:r>
      <w:r w:rsidR="001505C5" w:rsidRPr="001D096B">
        <w:rPr>
          <w:rFonts w:cs="Times New Roman"/>
          <w:szCs w:val="24"/>
          <w:lang w:val="ru-RU"/>
        </w:rPr>
        <w:t>Врста активност</w:t>
      </w:r>
      <w:r w:rsidR="00494654" w:rsidRPr="001D096B">
        <w:rPr>
          <w:rFonts w:cs="Times New Roman"/>
          <w:szCs w:val="24"/>
          <w:lang w:val="ru-RU"/>
        </w:rPr>
        <w:t>и</w:t>
      </w:r>
      <w:r w:rsidR="00EC2BAE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Овде је потребно прецизно унети на коју врсту делатности се усмеравате у Мери 1 и</w:t>
      </w:r>
      <w:r w:rsidR="00494654" w:rsidRPr="001D096B">
        <w:rPr>
          <w:rFonts w:cs="Times New Roman"/>
          <w:szCs w:val="24"/>
          <w:lang w:val="ru-RU"/>
        </w:rPr>
        <w:t>ли</w:t>
      </w:r>
      <w:r w:rsidR="001505C5" w:rsidRPr="001D096B">
        <w:rPr>
          <w:rFonts w:cs="Times New Roman"/>
          <w:szCs w:val="24"/>
          <w:lang w:val="ru-RU"/>
        </w:rPr>
        <w:t xml:space="preserve"> Мери 2</w:t>
      </w:r>
      <w:r w:rsidR="000514A9" w:rsidRPr="001D096B">
        <w:rPr>
          <w:rFonts w:cs="Times New Roman"/>
          <w:szCs w:val="24"/>
          <w:lang w:val="ru-RU"/>
        </w:rPr>
        <w:t>.</w:t>
      </w:r>
      <w:r w:rsidR="001505C5" w:rsidRPr="001D096B">
        <w:rPr>
          <w:rFonts w:cs="Times New Roman"/>
          <w:szCs w:val="24"/>
          <w:lang w:val="ru-RU"/>
        </w:rPr>
        <w:t xml:space="preserve"> </w:t>
      </w:r>
      <w:r w:rsidR="000514A9" w:rsidRPr="001D096B">
        <w:rPr>
          <w:rFonts w:cs="Times New Roman"/>
          <w:szCs w:val="24"/>
          <w:lang w:val="ru-RU"/>
        </w:rPr>
        <w:t xml:space="preserve">Имајте у виду да један привредни субјект са територије једне општине може поднети највише </w:t>
      </w:r>
      <w:r w:rsidR="00A211D1" w:rsidRPr="001D096B">
        <w:rPr>
          <w:rFonts w:cs="Times New Roman"/>
          <w:szCs w:val="24"/>
          <w:lang w:val="ru-RU"/>
        </w:rPr>
        <w:t>1</w:t>
      </w:r>
      <w:r w:rsidR="000514A9" w:rsidRPr="001D096B">
        <w:rPr>
          <w:rFonts w:cs="Times New Roman"/>
          <w:szCs w:val="24"/>
          <w:lang w:val="ru-RU"/>
        </w:rPr>
        <w:t xml:space="preserve"> пријав</w:t>
      </w:r>
      <w:r w:rsidR="00A211D1" w:rsidRPr="001D096B">
        <w:rPr>
          <w:rFonts w:cs="Times New Roman"/>
          <w:szCs w:val="24"/>
          <w:lang w:val="ru-RU"/>
        </w:rPr>
        <w:t>у</w:t>
      </w:r>
      <w:r w:rsidR="000514A9" w:rsidRPr="001D096B">
        <w:rPr>
          <w:rFonts w:cs="Times New Roman"/>
          <w:szCs w:val="24"/>
          <w:lang w:val="ru-RU"/>
        </w:rPr>
        <w:t xml:space="preserve"> предлога пројеката за средства за финансирање пројекта, </w:t>
      </w:r>
      <w:r w:rsidR="00A211D1" w:rsidRPr="001D096B">
        <w:rPr>
          <w:rFonts w:cs="Times New Roman"/>
          <w:szCs w:val="24"/>
          <w:lang w:val="ru-RU"/>
        </w:rPr>
        <w:t xml:space="preserve">и </w:t>
      </w:r>
      <w:r w:rsidR="000514A9" w:rsidRPr="001D096B">
        <w:rPr>
          <w:rFonts w:cs="Times New Roman"/>
          <w:szCs w:val="24"/>
          <w:lang w:val="ru-RU"/>
        </w:rPr>
        <w:t>може бити финансиран ако испуњава све услове дефинисане Програмом.</w:t>
      </w:r>
    </w:p>
    <w:p w:rsidR="00494654" w:rsidRPr="001D096B" w:rsidRDefault="00494654" w:rsidP="00C77784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494654" w:rsidRPr="001D096B" w:rsidRDefault="00EC2BAE" w:rsidP="00C77784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0</w:t>
      </w:r>
      <w:r w:rsidRPr="001D096B">
        <w:rPr>
          <w:rFonts w:cs="Times New Roman"/>
          <w:szCs w:val="24"/>
          <w:lang w:val="ru-RU"/>
        </w:rPr>
        <w:t xml:space="preserve">. Опис активности. </w:t>
      </w:r>
      <w:r w:rsidR="00494654" w:rsidRPr="001D096B">
        <w:rPr>
          <w:rFonts w:cs="Times New Roman"/>
          <w:szCs w:val="24"/>
          <w:lang w:val="ru-RU"/>
        </w:rPr>
        <w:t>Следећи изабрану активност у Мери 1 или Мери 2, потребно је описати непосредну активност у смислу шта намерават</w:t>
      </w:r>
      <w:r w:rsidR="00AD3CA5" w:rsidRPr="001D096B">
        <w:rPr>
          <w:rFonts w:cs="Times New Roman"/>
          <w:szCs w:val="24"/>
          <w:lang w:val="ru-RU"/>
        </w:rPr>
        <w:t>е конкретно да урадите са изабр</w:t>
      </w:r>
      <w:r w:rsidR="00494654" w:rsidRPr="001D096B">
        <w:rPr>
          <w:rFonts w:cs="Times New Roman"/>
          <w:szCs w:val="24"/>
          <w:lang w:val="ru-RU"/>
        </w:rPr>
        <w:t>аним ресурсима, как</w:t>
      </w:r>
      <w:r w:rsidR="00AD3CA5" w:rsidRPr="001D096B">
        <w:rPr>
          <w:rFonts w:cs="Times New Roman"/>
          <w:szCs w:val="24"/>
          <w:lang w:val="ru-RU"/>
        </w:rPr>
        <w:t xml:space="preserve">о ћете </w:t>
      </w:r>
      <w:r w:rsidRPr="001D096B">
        <w:rPr>
          <w:rFonts w:cs="Times New Roman"/>
          <w:szCs w:val="24"/>
          <w:lang w:val="ru-RU"/>
        </w:rPr>
        <w:t xml:space="preserve">то урадити, каква </w:t>
      </w:r>
      <w:r w:rsidR="002B228D" w:rsidRPr="001D096B">
        <w:rPr>
          <w:rFonts w:cs="Times New Roman"/>
          <w:szCs w:val="24"/>
          <w:lang w:val="ru-RU"/>
        </w:rPr>
        <w:t xml:space="preserve"> су в</w:t>
      </w:r>
      <w:r w:rsidR="00494654" w:rsidRPr="001D096B">
        <w:rPr>
          <w:rFonts w:cs="Times New Roman"/>
          <w:szCs w:val="24"/>
          <w:lang w:val="ru-RU"/>
        </w:rPr>
        <w:t xml:space="preserve">ам </w:t>
      </w:r>
      <w:r w:rsidRPr="001D096B">
        <w:rPr>
          <w:rFonts w:cs="Times New Roman"/>
          <w:szCs w:val="24"/>
          <w:lang w:val="ru-RU"/>
        </w:rPr>
        <w:t xml:space="preserve">досадашња искуства и </w:t>
      </w:r>
      <w:r w:rsidR="00494654" w:rsidRPr="001D096B">
        <w:rPr>
          <w:rFonts w:cs="Times New Roman"/>
          <w:szCs w:val="24"/>
          <w:lang w:val="ru-RU"/>
        </w:rPr>
        <w:t>циљеви.</w:t>
      </w:r>
    </w:p>
    <w:p w:rsidR="00494654" w:rsidRPr="001D096B" w:rsidRDefault="00494654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105C50" w:rsidRPr="001D096B" w:rsidRDefault="00494654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1</w:t>
      </w:r>
      <w:r w:rsidRPr="001D096B">
        <w:rPr>
          <w:rFonts w:cs="Times New Roman"/>
          <w:szCs w:val="24"/>
          <w:lang w:val="ru-RU"/>
        </w:rPr>
        <w:t xml:space="preserve">. Пројекција очекиваних резултата. Потребно је да изабрану активност доведете у везу са вашом примарном делатношћу </w:t>
      </w:r>
      <w:r w:rsidR="002B228D" w:rsidRPr="001D096B">
        <w:rPr>
          <w:rFonts w:cs="Times New Roman"/>
          <w:szCs w:val="24"/>
          <w:lang w:val="ru-RU"/>
        </w:rPr>
        <w:t>и да наведете како видите ефекте у будућем периоду. Пожељно је</w:t>
      </w:r>
      <w:r w:rsidR="00AD3CA5" w:rsidRPr="001D096B">
        <w:rPr>
          <w:rFonts w:cs="Times New Roman"/>
          <w:szCs w:val="24"/>
          <w:lang w:val="ru-RU"/>
        </w:rPr>
        <w:t xml:space="preserve"> да те резултате квантификујете (нпр. </w:t>
      </w:r>
      <w:r w:rsidR="0078277F" w:rsidRPr="001D096B">
        <w:rPr>
          <w:rFonts w:cs="Times New Roman"/>
          <w:szCs w:val="24"/>
          <w:lang w:val="ru-RU"/>
        </w:rPr>
        <w:t xml:space="preserve">увођењем у производњу поменуте опреме у периоду реализације пројекта </w:t>
      </w:r>
      <w:r w:rsidR="00AD3CA5" w:rsidRPr="001D096B">
        <w:rPr>
          <w:rFonts w:cs="Times New Roman"/>
          <w:szCs w:val="24"/>
          <w:lang w:val="ru-RU"/>
        </w:rPr>
        <w:t xml:space="preserve">тржишно учешће у пласману мојих производа </w:t>
      </w:r>
      <w:r w:rsidR="0078277F" w:rsidRPr="001D096B">
        <w:rPr>
          <w:rFonts w:cs="Times New Roman"/>
          <w:szCs w:val="24"/>
          <w:lang w:val="ru-RU"/>
        </w:rPr>
        <w:t>на тржишт</w:t>
      </w:r>
      <w:r w:rsidR="00AD3CA5" w:rsidRPr="001D096B">
        <w:rPr>
          <w:rFonts w:cs="Times New Roman"/>
          <w:szCs w:val="24"/>
          <w:lang w:val="ru-RU"/>
        </w:rPr>
        <w:t>у Србије повећаће се на 27%</w:t>
      </w:r>
      <w:r w:rsidR="00EC2BAE" w:rsidRPr="001D096B">
        <w:rPr>
          <w:rFonts w:cs="Times New Roman"/>
          <w:szCs w:val="24"/>
          <w:lang w:val="ru-RU"/>
        </w:rPr>
        <w:t xml:space="preserve"> за годину дана</w:t>
      </w:r>
      <w:r w:rsidR="00AD3CA5" w:rsidRPr="001D096B">
        <w:rPr>
          <w:rFonts w:cs="Times New Roman"/>
          <w:szCs w:val="24"/>
          <w:lang w:val="ru-RU"/>
        </w:rPr>
        <w:t xml:space="preserve">, односно извоз у државе ЦЕФТА споразума за 15%, до краја </w:t>
      </w:r>
      <w:r w:rsidR="00D4778C" w:rsidRPr="001D096B">
        <w:rPr>
          <w:rFonts w:cs="Times New Roman"/>
          <w:szCs w:val="24"/>
          <w:lang w:val="ru-RU"/>
        </w:rPr>
        <w:t>20</w:t>
      </w:r>
      <w:r w:rsidR="00A211D1" w:rsidRPr="001D096B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3</w:t>
      </w:r>
      <w:r w:rsidR="00D4778C" w:rsidRPr="001D096B">
        <w:rPr>
          <w:rFonts w:cs="Times New Roman"/>
          <w:szCs w:val="24"/>
          <w:lang w:val="ru-RU"/>
        </w:rPr>
        <w:t>.</w:t>
      </w:r>
      <w:r w:rsidR="00AD3CA5" w:rsidRPr="001D096B">
        <w:rPr>
          <w:rFonts w:cs="Times New Roman"/>
          <w:szCs w:val="24"/>
          <w:lang w:val="ru-RU"/>
        </w:rPr>
        <w:t xml:space="preserve"> године)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F13937" w:rsidRPr="001D096B" w:rsidRDefault="00F13937" w:rsidP="00F13937">
      <w:pPr>
        <w:pStyle w:val="ListParagraph"/>
        <w:rPr>
          <w:rFonts w:cs="Times New Roman"/>
          <w:szCs w:val="24"/>
          <w:lang w:val="ru-RU"/>
        </w:rPr>
      </w:pPr>
    </w:p>
    <w:p w:rsidR="00F13937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2</w:t>
      </w:r>
      <w:r w:rsidRPr="001D096B">
        <w:rPr>
          <w:rFonts w:cs="Times New Roman"/>
          <w:szCs w:val="24"/>
          <w:lang w:val="ru-RU"/>
        </w:rPr>
        <w:t>. Опис локације пројекта. Опишите локацију где ће се примарно реализовати активност за коју конкуришете</w:t>
      </w:r>
      <w:r w:rsidR="00EC2BAE" w:rsidRPr="001D096B">
        <w:rPr>
          <w:rFonts w:cs="Times New Roman"/>
          <w:szCs w:val="24"/>
          <w:lang w:val="ru-RU"/>
        </w:rPr>
        <w:t xml:space="preserve"> у Мери 1, односно Мери 2. Овај</w:t>
      </w:r>
      <w:r w:rsidRPr="001D096B">
        <w:rPr>
          <w:rFonts w:cs="Times New Roman"/>
          <w:szCs w:val="24"/>
          <w:lang w:val="ru-RU"/>
        </w:rPr>
        <w:t xml:space="preserve"> одговор доведите у везу са питањем бр.2</w:t>
      </w:r>
      <w:r w:rsidR="0078277F" w:rsidRPr="001D096B">
        <w:rPr>
          <w:rFonts w:cs="Times New Roman"/>
          <w:szCs w:val="24"/>
          <w:lang w:val="ru-RU"/>
        </w:rPr>
        <w:t>7</w:t>
      </w:r>
      <w:r w:rsidRPr="001D096B">
        <w:rPr>
          <w:rFonts w:cs="Times New Roman"/>
          <w:szCs w:val="24"/>
          <w:lang w:val="ru-RU"/>
        </w:rPr>
        <w:t xml:space="preserve"> из Пријаве.</w:t>
      </w:r>
      <w:r w:rsidR="00105C50" w:rsidRPr="001D096B">
        <w:rPr>
          <w:rFonts w:cs="Times New Roman"/>
          <w:szCs w:val="24"/>
          <w:lang w:val="ru-RU"/>
        </w:rPr>
        <w:t xml:space="preserve"> </w:t>
      </w:r>
      <w:r w:rsidR="003D73BD" w:rsidRPr="001D096B">
        <w:rPr>
          <w:rFonts w:cs="Times New Roman"/>
          <w:szCs w:val="24"/>
          <w:lang w:val="ru-RU"/>
        </w:rPr>
        <w:t xml:space="preserve">Наведите </w:t>
      </w:r>
      <w:r w:rsidR="00013D8F" w:rsidRPr="001D096B">
        <w:rPr>
          <w:rFonts w:cs="Times New Roman"/>
          <w:szCs w:val="24"/>
          <w:lang w:val="ru-RU"/>
        </w:rPr>
        <w:t xml:space="preserve">описно </w:t>
      </w:r>
      <w:r w:rsidR="003D73BD" w:rsidRPr="001D096B">
        <w:rPr>
          <w:rFonts w:cs="Times New Roman"/>
          <w:szCs w:val="24"/>
          <w:lang w:val="ru-RU"/>
        </w:rPr>
        <w:t>да ли у</w:t>
      </w:r>
      <w:r w:rsidR="00F13937" w:rsidRPr="001D096B">
        <w:rPr>
          <w:rFonts w:cs="Times New Roman"/>
          <w:szCs w:val="24"/>
          <w:lang w:val="ru-RU"/>
        </w:rPr>
        <w:t>рбанистичк</w:t>
      </w:r>
      <w:r w:rsidR="00105C50" w:rsidRPr="001D096B">
        <w:rPr>
          <w:rFonts w:cs="Times New Roman"/>
          <w:szCs w:val="24"/>
          <w:lang w:val="ru-RU"/>
        </w:rPr>
        <w:t>е сагласности и дозволе постоје и</w:t>
      </w:r>
      <w:r w:rsidR="003D73BD" w:rsidRPr="001D096B">
        <w:rPr>
          <w:rFonts w:cs="Times New Roman"/>
          <w:szCs w:val="24"/>
          <w:lang w:val="ru-RU"/>
        </w:rPr>
        <w:t xml:space="preserve"> каква је повезаност локације </w:t>
      </w:r>
      <w:r w:rsidR="00F13937" w:rsidRPr="001D096B">
        <w:rPr>
          <w:rFonts w:cs="Times New Roman"/>
          <w:szCs w:val="24"/>
          <w:lang w:val="ru-RU"/>
        </w:rPr>
        <w:t>сао</w:t>
      </w:r>
      <w:r w:rsidR="003D73BD" w:rsidRPr="001D096B">
        <w:rPr>
          <w:rFonts w:cs="Times New Roman"/>
          <w:szCs w:val="24"/>
          <w:lang w:val="ru-RU"/>
        </w:rPr>
        <w:t>браћајниц</w:t>
      </w:r>
      <w:r w:rsidR="00105C50" w:rsidRPr="001D096B">
        <w:rPr>
          <w:rFonts w:cs="Times New Roman"/>
          <w:szCs w:val="24"/>
          <w:lang w:val="ru-RU"/>
        </w:rPr>
        <w:t>ама, расположивост радне снаге и квал</w:t>
      </w:r>
      <w:r w:rsidR="00B82175" w:rsidRPr="001D096B">
        <w:rPr>
          <w:rFonts w:cs="Times New Roman"/>
          <w:szCs w:val="24"/>
          <w:lang w:val="ru-RU"/>
        </w:rPr>
        <w:t>итет инфраструктуре</w:t>
      </w:r>
      <w:r w:rsidR="00105C50" w:rsidRPr="001D096B">
        <w:rPr>
          <w:rFonts w:cs="Times New Roman"/>
          <w:szCs w:val="24"/>
          <w:lang w:val="ru-RU"/>
        </w:rPr>
        <w:t>.</w:t>
      </w:r>
    </w:p>
    <w:p w:rsidR="00105C50" w:rsidRPr="001D096B" w:rsidRDefault="00105C50" w:rsidP="00105C50">
      <w:pPr>
        <w:pStyle w:val="ListParagraph"/>
        <w:rPr>
          <w:rFonts w:cs="Times New Roman"/>
          <w:szCs w:val="24"/>
          <w:lang w:val="ru-RU"/>
        </w:rPr>
      </w:pPr>
    </w:p>
    <w:p w:rsidR="00105C50" w:rsidRPr="001D096B" w:rsidRDefault="002B228D" w:rsidP="00105C5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3</w:t>
      </w:r>
      <w:r w:rsidRPr="001D096B">
        <w:rPr>
          <w:rFonts w:cs="Times New Roman"/>
          <w:szCs w:val="24"/>
          <w:lang w:val="ru-RU"/>
        </w:rPr>
        <w:t>. Анализа заштите животне средине. Опишите све постојеће активности које је пр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>узео ваш привр</w:t>
      </w:r>
      <w:r w:rsidR="00EC2BAE" w:rsidRPr="001D096B">
        <w:rPr>
          <w:rFonts w:cs="Times New Roman"/>
          <w:szCs w:val="24"/>
          <w:lang w:val="ru-RU"/>
        </w:rPr>
        <w:t>е</w:t>
      </w:r>
      <w:r w:rsidRPr="001D096B">
        <w:rPr>
          <w:rFonts w:cs="Times New Roman"/>
          <w:szCs w:val="24"/>
          <w:lang w:val="ru-RU"/>
        </w:rPr>
        <w:t xml:space="preserve">дни субјект у вези са заштитом животне средине. </w:t>
      </w:r>
      <w:r w:rsidR="00105C50" w:rsidRPr="001D096B">
        <w:rPr>
          <w:rFonts w:cs="Times New Roman"/>
          <w:szCs w:val="24"/>
          <w:lang w:val="ru-RU"/>
        </w:rPr>
        <w:t>Наведите регулативу која се примењује у производном делу, а која се односи на заштиту животне средине, заштиту на раду и сигурност</w:t>
      </w:r>
      <w:r w:rsidR="0078277F" w:rsidRPr="001D096B">
        <w:rPr>
          <w:rFonts w:cs="Times New Roman"/>
          <w:szCs w:val="24"/>
          <w:lang w:val="ru-RU"/>
        </w:rPr>
        <w:t>.</w:t>
      </w:r>
    </w:p>
    <w:p w:rsidR="002B228D" w:rsidRPr="001D096B" w:rsidRDefault="002B228D" w:rsidP="00105C50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Поред мера на које сте законом обавезни, наведите све мере које су преузете у делу превентивног деловања односно следећи принципе друштвеног одговорног пословања. Уколико поседујете</w:t>
      </w:r>
      <w:r w:rsidR="00EC2BAE" w:rsidRPr="001D096B">
        <w:rPr>
          <w:rFonts w:cs="Times New Roman"/>
          <w:szCs w:val="24"/>
          <w:lang w:val="ru-RU"/>
        </w:rPr>
        <w:t>, молимо</w:t>
      </w:r>
      <w:r w:rsidRPr="001D096B">
        <w:rPr>
          <w:rFonts w:cs="Times New Roman"/>
          <w:szCs w:val="24"/>
          <w:lang w:val="ru-RU"/>
        </w:rPr>
        <w:t xml:space="preserve"> приложите извод из Студије анализе утицаја привредног субјекта на околину.</w:t>
      </w:r>
    </w:p>
    <w:p w:rsidR="00FB182B" w:rsidRPr="001D096B" w:rsidRDefault="00FB182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4</w:t>
      </w:r>
      <w:r w:rsidRPr="001D096B">
        <w:rPr>
          <w:rFonts w:cs="Times New Roman"/>
          <w:szCs w:val="24"/>
          <w:lang w:val="ru-RU"/>
        </w:rPr>
        <w:t xml:space="preserve">. Оправданост пројекта. Наведите </w:t>
      </w:r>
      <w:r w:rsidR="00013D8F" w:rsidRPr="001D096B">
        <w:rPr>
          <w:rFonts w:cs="Times New Roman"/>
          <w:szCs w:val="24"/>
          <w:lang w:val="ru-RU"/>
        </w:rPr>
        <w:t>што прецизније</w:t>
      </w:r>
      <w:r w:rsidRPr="001D096B">
        <w:rPr>
          <w:rFonts w:cs="Times New Roman"/>
          <w:szCs w:val="24"/>
          <w:lang w:val="ru-RU"/>
        </w:rPr>
        <w:t xml:space="preserve"> да уколико би</w:t>
      </w:r>
      <w:r w:rsidR="0078277F" w:rsidRPr="001D096B">
        <w:rPr>
          <w:rFonts w:cs="Times New Roman"/>
          <w:szCs w:val="24"/>
          <w:lang w:val="ru-RU"/>
        </w:rPr>
        <w:t>сте</w:t>
      </w:r>
      <w:r w:rsidRPr="001D096B">
        <w:rPr>
          <w:rFonts w:cs="Times New Roman"/>
          <w:szCs w:val="24"/>
          <w:lang w:val="ru-RU"/>
        </w:rPr>
        <w:t xml:space="preserve"> реализовали планирану инвестицију, како би се та чињеница одразила</w:t>
      </w:r>
      <w:r w:rsidR="006136E8" w:rsidRPr="001D096B">
        <w:rPr>
          <w:rFonts w:cs="Times New Roman"/>
          <w:szCs w:val="24"/>
          <w:lang w:val="ru-RU"/>
        </w:rPr>
        <w:t xml:space="preserve"> на повећање производње, повећање продаје, односно броја запослених. Овде је најваж</w:t>
      </w:r>
      <w:r w:rsidR="00013D8F" w:rsidRPr="001D096B">
        <w:rPr>
          <w:rFonts w:cs="Times New Roman"/>
          <w:szCs w:val="24"/>
          <w:lang w:val="ru-RU"/>
        </w:rPr>
        <w:t xml:space="preserve">није да унесете оквирни процентуални износ </w:t>
      </w:r>
      <w:r w:rsidR="006136E8" w:rsidRPr="001D096B">
        <w:rPr>
          <w:rFonts w:cs="Times New Roman"/>
          <w:szCs w:val="24"/>
          <w:lang w:val="ru-RU"/>
        </w:rPr>
        <w:t xml:space="preserve"> односно </w:t>
      </w:r>
      <w:r w:rsidR="00EC2BAE" w:rsidRPr="001D096B">
        <w:rPr>
          <w:rFonts w:cs="Times New Roman"/>
          <w:szCs w:val="24"/>
          <w:lang w:val="ru-RU"/>
        </w:rPr>
        <w:t xml:space="preserve">дате </w:t>
      </w:r>
      <w:r w:rsidR="00013D8F" w:rsidRPr="001D096B">
        <w:rPr>
          <w:rFonts w:cs="Times New Roman"/>
          <w:szCs w:val="24"/>
          <w:lang w:val="ru-RU"/>
        </w:rPr>
        <w:t>бројчани</w:t>
      </w:r>
      <w:r w:rsidR="00EC2BAE" w:rsidRPr="001D096B">
        <w:rPr>
          <w:rFonts w:cs="Times New Roman"/>
          <w:szCs w:val="24"/>
          <w:lang w:val="ru-RU"/>
        </w:rPr>
        <w:t xml:space="preserve"> приказ</w:t>
      </w:r>
      <w:r w:rsidR="006136E8" w:rsidRPr="001D096B">
        <w:rPr>
          <w:rFonts w:cs="Times New Roman"/>
          <w:szCs w:val="24"/>
          <w:lang w:val="ru-RU"/>
        </w:rPr>
        <w:t>.</w:t>
      </w:r>
      <w:r w:rsidR="00013D8F" w:rsidRPr="001D096B">
        <w:rPr>
          <w:rFonts w:cs="Times New Roman"/>
          <w:szCs w:val="24"/>
        </w:rPr>
        <w:t xml:space="preserve"> 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6136E8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5</w:t>
      </w:r>
      <w:r w:rsidRPr="001D096B">
        <w:rPr>
          <w:rFonts w:cs="Times New Roman"/>
          <w:szCs w:val="24"/>
          <w:lang w:val="ru-RU"/>
        </w:rPr>
        <w:t xml:space="preserve">. Прво очекивано запошљавање нових радника. Потребно је навести јасну пројекцију запошљавања нових радника </w:t>
      </w:r>
      <w:r w:rsidR="00013D8F" w:rsidRPr="001D096B">
        <w:rPr>
          <w:rFonts w:cs="Times New Roman"/>
          <w:szCs w:val="24"/>
          <w:lang w:val="ru-RU"/>
        </w:rPr>
        <w:t>у временским оквирима</w:t>
      </w:r>
      <w:r w:rsidRPr="001D096B">
        <w:rPr>
          <w:rFonts w:cs="Times New Roman"/>
          <w:szCs w:val="24"/>
          <w:lang w:val="ru-RU"/>
        </w:rPr>
        <w:t>, под претпоставком добијања средстава за реализацију пре</w:t>
      </w:r>
      <w:r w:rsidR="00105C50" w:rsidRPr="001D096B">
        <w:rPr>
          <w:rFonts w:cs="Times New Roman"/>
          <w:szCs w:val="24"/>
          <w:lang w:val="ru-RU"/>
        </w:rPr>
        <w:t xml:space="preserve">дложених активности (нпр. 2 од </w:t>
      </w:r>
      <w:r w:rsidR="00EF6D03" w:rsidRPr="001D096B">
        <w:rPr>
          <w:rFonts w:cs="Times New Roman"/>
          <w:szCs w:val="24"/>
          <w:lang w:val="ru-RU"/>
        </w:rPr>
        <w:t xml:space="preserve"> п</w:t>
      </w:r>
      <w:r w:rsidRPr="001D096B">
        <w:rPr>
          <w:rFonts w:cs="Times New Roman"/>
          <w:szCs w:val="24"/>
          <w:lang w:val="ru-RU"/>
        </w:rPr>
        <w:t>ланиран</w:t>
      </w:r>
      <w:r w:rsidR="0078277F" w:rsidRPr="001D096B">
        <w:rPr>
          <w:rFonts w:cs="Times New Roman"/>
          <w:szCs w:val="24"/>
          <w:lang w:val="ru-RU"/>
        </w:rPr>
        <w:t>их</w:t>
      </w:r>
      <w:r w:rsidRPr="001D096B">
        <w:rPr>
          <w:rFonts w:cs="Times New Roman"/>
          <w:szCs w:val="24"/>
          <w:lang w:val="ru-RU"/>
        </w:rPr>
        <w:t xml:space="preserve"> 5 радника биће запослено у </w:t>
      </w:r>
      <w:r w:rsidR="0078277F" w:rsidRPr="001D096B">
        <w:rPr>
          <w:rFonts w:cs="Times New Roman"/>
          <w:szCs w:val="24"/>
          <w:lang w:val="ru-RU"/>
        </w:rPr>
        <w:t xml:space="preserve">децембру </w:t>
      </w:r>
      <w:r w:rsidR="00D4778C" w:rsidRPr="001D096B">
        <w:rPr>
          <w:rFonts w:cs="Times New Roman"/>
          <w:szCs w:val="24"/>
          <w:lang w:val="ru-RU"/>
        </w:rPr>
        <w:t>20</w:t>
      </w:r>
      <w:r w:rsidR="004839A6" w:rsidRPr="001D096B">
        <w:rPr>
          <w:rFonts w:cs="Times New Roman"/>
          <w:szCs w:val="24"/>
          <w:lang w:val="ru-RU"/>
        </w:rPr>
        <w:t>2</w:t>
      </w:r>
      <w:r w:rsidR="000D14E4">
        <w:rPr>
          <w:rFonts w:cs="Times New Roman"/>
          <w:szCs w:val="24"/>
          <w:lang w:val="ru-RU"/>
        </w:rPr>
        <w:t>3</w:t>
      </w:r>
      <w:r w:rsidR="006E0FAD" w:rsidRPr="001D096B">
        <w:rPr>
          <w:rFonts w:cs="Times New Roman"/>
          <w:szCs w:val="24"/>
          <w:lang w:val="ru-RU"/>
        </w:rPr>
        <w:t xml:space="preserve">. </w:t>
      </w:r>
      <w:r w:rsidR="0078277F" w:rsidRPr="001D096B">
        <w:rPr>
          <w:rFonts w:cs="Times New Roman"/>
          <w:szCs w:val="24"/>
          <w:lang w:val="ru-RU"/>
        </w:rPr>
        <w:t>г</w:t>
      </w:r>
      <w:r w:rsidR="00EF6D03" w:rsidRPr="001D096B">
        <w:rPr>
          <w:rFonts w:cs="Times New Roman"/>
          <w:szCs w:val="24"/>
          <w:lang w:val="ru-RU"/>
        </w:rPr>
        <w:t>одине</w:t>
      </w:r>
      <w:r w:rsidR="0078277F" w:rsidRPr="001D096B">
        <w:rPr>
          <w:rFonts w:cs="Times New Roman"/>
          <w:szCs w:val="24"/>
          <w:lang w:val="ru-RU"/>
        </w:rPr>
        <w:t xml:space="preserve">, а остала 3 радника у </w:t>
      </w:r>
      <w:r w:rsidR="0025666A" w:rsidRPr="001D096B">
        <w:rPr>
          <w:rFonts w:cs="Times New Roman"/>
          <w:szCs w:val="24"/>
          <w:lang w:val="ru-RU"/>
        </w:rPr>
        <w:t>јануару</w:t>
      </w:r>
      <w:r w:rsidR="00A211D1" w:rsidRPr="001D096B">
        <w:rPr>
          <w:rFonts w:cs="Times New Roman"/>
          <w:szCs w:val="24"/>
          <w:lang w:val="ru-RU"/>
        </w:rPr>
        <w:t xml:space="preserve"> 202</w:t>
      </w:r>
      <w:r w:rsidR="000D14E4">
        <w:rPr>
          <w:rFonts w:cs="Times New Roman"/>
          <w:szCs w:val="24"/>
          <w:lang w:val="ru-RU"/>
        </w:rPr>
        <w:t>4</w:t>
      </w:r>
      <w:r w:rsidR="00D4778C" w:rsidRPr="001D096B">
        <w:rPr>
          <w:rFonts w:cs="Times New Roman"/>
          <w:szCs w:val="24"/>
          <w:lang w:val="ru-RU"/>
        </w:rPr>
        <w:t>.</w:t>
      </w:r>
      <w:r w:rsidR="0078277F" w:rsidRPr="001D096B">
        <w:rPr>
          <w:rFonts w:cs="Times New Roman"/>
          <w:szCs w:val="24"/>
          <w:lang w:val="ru-RU"/>
        </w:rPr>
        <w:t xml:space="preserve">  године</w:t>
      </w:r>
      <w:r w:rsidRPr="001D096B">
        <w:rPr>
          <w:rFonts w:cs="Times New Roman"/>
          <w:szCs w:val="24"/>
          <w:lang w:val="ru-RU"/>
        </w:rPr>
        <w:t>)</w:t>
      </w:r>
      <w:r w:rsidR="0025666A" w:rsidRPr="001D096B">
        <w:rPr>
          <w:rFonts w:cs="Times New Roman"/>
          <w:szCs w:val="24"/>
          <w:lang w:val="ru-RU"/>
        </w:rPr>
        <w:t>. Рок за запошљавање нових радника је 6 месеци од потписивања уговора о додели бесповратних средстава, колико износи и рок за реализацију свих уговорних обавеза.</w:t>
      </w:r>
    </w:p>
    <w:p w:rsidR="006136E8" w:rsidRPr="001D096B" w:rsidRDefault="006136E8" w:rsidP="00A12790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AC3A59" w:rsidRPr="001D096B" w:rsidRDefault="006136E8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6</w:t>
      </w:r>
      <w:r w:rsidRPr="001D096B">
        <w:rPr>
          <w:rFonts w:cs="Times New Roman"/>
          <w:szCs w:val="24"/>
          <w:lang w:val="ru-RU"/>
        </w:rPr>
        <w:t>. Потреб</w:t>
      </w:r>
      <w:r w:rsidR="00EF6D03" w:rsidRPr="001D096B">
        <w:rPr>
          <w:rFonts w:cs="Times New Roman"/>
          <w:szCs w:val="24"/>
          <w:lang w:val="ru-RU"/>
        </w:rPr>
        <w:t>но време за инвестиционо улагање</w:t>
      </w:r>
      <w:r w:rsidRPr="001D096B">
        <w:rPr>
          <w:rFonts w:cs="Times New Roman"/>
          <w:szCs w:val="24"/>
          <w:lang w:val="ru-RU"/>
        </w:rPr>
        <w:t xml:space="preserve">. За изабрану активност прецизирајте време потребно за реализацију инвестиционих улагања. </w:t>
      </w:r>
      <w:r w:rsidR="00013D8F" w:rsidRPr="001D096B">
        <w:rPr>
          <w:rFonts w:cs="Times New Roman"/>
          <w:szCs w:val="24"/>
          <w:lang w:val="ru-RU"/>
        </w:rPr>
        <w:t xml:space="preserve">Што прецизније дефинишите потребно време за реализацију предметне активности у месецима, имајући у виду да се </w:t>
      </w:r>
      <w:r w:rsidR="00B54238" w:rsidRPr="001D096B">
        <w:rPr>
          <w:rFonts w:cs="Times New Roman"/>
          <w:szCs w:val="24"/>
          <w:lang w:val="ru-RU"/>
        </w:rPr>
        <w:t xml:space="preserve">активности према Пријави </w:t>
      </w:r>
      <w:r w:rsidR="00013D8F" w:rsidRPr="001D096B">
        <w:rPr>
          <w:rFonts w:cs="Times New Roman"/>
          <w:szCs w:val="24"/>
          <w:lang w:val="ru-RU"/>
        </w:rPr>
        <w:t xml:space="preserve">морају реализовати </w:t>
      </w:r>
      <w:r w:rsidR="00B54238" w:rsidRPr="001D096B">
        <w:rPr>
          <w:rFonts w:cs="Times New Roman"/>
          <w:szCs w:val="24"/>
          <w:lang w:val="ru-RU"/>
        </w:rPr>
        <w:t xml:space="preserve">у року од </w:t>
      </w:r>
      <w:r w:rsidR="0025666A" w:rsidRPr="001D096B">
        <w:rPr>
          <w:rFonts w:cs="Times New Roman"/>
          <w:szCs w:val="24"/>
          <w:lang w:val="ru-RU"/>
        </w:rPr>
        <w:t>чест</w:t>
      </w:r>
      <w:r w:rsidR="00B54238" w:rsidRPr="001D096B">
        <w:rPr>
          <w:rFonts w:cs="Times New Roman"/>
          <w:szCs w:val="24"/>
          <w:lang w:val="ru-RU"/>
        </w:rPr>
        <w:t xml:space="preserve"> месец</w:t>
      </w:r>
      <w:r w:rsidR="0025666A" w:rsidRPr="001D096B">
        <w:rPr>
          <w:rFonts w:cs="Times New Roman"/>
          <w:szCs w:val="24"/>
          <w:lang w:val="ru-RU"/>
        </w:rPr>
        <w:t>и</w:t>
      </w:r>
      <w:r w:rsidR="00B54238" w:rsidRPr="001D096B">
        <w:rPr>
          <w:rFonts w:cs="Times New Roman"/>
          <w:szCs w:val="24"/>
          <w:lang w:val="ru-RU"/>
        </w:rPr>
        <w:t xml:space="preserve"> по потписивању уговора. </w:t>
      </w:r>
    </w:p>
    <w:p w:rsidR="00AC3A59" w:rsidRPr="002338BE" w:rsidRDefault="00AC3A59" w:rsidP="00AC3A59">
      <w:pPr>
        <w:pStyle w:val="ListParagraph"/>
        <w:rPr>
          <w:rFonts w:cs="Times New Roman"/>
          <w:szCs w:val="24"/>
          <w:lang w:val="ru-RU"/>
        </w:rPr>
      </w:pPr>
    </w:p>
    <w:p w:rsidR="001D096B" w:rsidRPr="002338BE" w:rsidRDefault="001D096B" w:rsidP="00AC3A59">
      <w:pPr>
        <w:pStyle w:val="ListParagraph"/>
        <w:rPr>
          <w:rFonts w:cs="Times New Roman"/>
          <w:szCs w:val="24"/>
          <w:lang w:val="ru-RU"/>
        </w:rPr>
      </w:pPr>
    </w:p>
    <w:p w:rsidR="001D096B" w:rsidRPr="002338BE" w:rsidRDefault="001D096B" w:rsidP="00AC3A59">
      <w:pPr>
        <w:pStyle w:val="ListParagraph"/>
        <w:rPr>
          <w:rFonts w:cs="Times New Roman"/>
          <w:szCs w:val="24"/>
          <w:lang w:val="ru-RU"/>
        </w:rPr>
      </w:pPr>
    </w:p>
    <w:p w:rsidR="00842A27" w:rsidRPr="001D096B" w:rsidRDefault="00AD3CA5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4</w:t>
      </w:r>
      <w:r w:rsidR="00006B88" w:rsidRPr="001D096B">
        <w:rPr>
          <w:rFonts w:cs="Times New Roman"/>
          <w:szCs w:val="24"/>
          <w:lang w:val="sr-Latn-CS"/>
        </w:rPr>
        <w:t>7</w:t>
      </w:r>
      <w:r w:rsidRPr="001D096B">
        <w:rPr>
          <w:rFonts w:cs="Times New Roman"/>
          <w:szCs w:val="24"/>
          <w:lang w:val="ru-RU"/>
        </w:rPr>
        <w:t>. и 4</w:t>
      </w:r>
      <w:r w:rsidR="00006B88" w:rsidRPr="001D096B">
        <w:rPr>
          <w:rFonts w:cs="Times New Roman"/>
          <w:szCs w:val="24"/>
          <w:lang w:val="sr-Latn-CS"/>
        </w:rPr>
        <w:t>8</w:t>
      </w:r>
      <w:r w:rsidRPr="001D096B">
        <w:rPr>
          <w:rFonts w:cs="Times New Roman"/>
          <w:szCs w:val="24"/>
          <w:lang w:val="ru-RU"/>
        </w:rPr>
        <w:t xml:space="preserve">. </w:t>
      </w:r>
      <w:r w:rsidR="00EF6D03" w:rsidRPr="001D096B">
        <w:rPr>
          <w:rFonts w:cs="Times New Roman"/>
          <w:szCs w:val="24"/>
          <w:lang w:val="ru-RU"/>
        </w:rPr>
        <w:t>Планирана улагања. П</w:t>
      </w:r>
      <w:r w:rsidRPr="001D096B">
        <w:rPr>
          <w:rFonts w:cs="Times New Roman"/>
          <w:szCs w:val="24"/>
          <w:lang w:val="ru-RU"/>
        </w:rPr>
        <w:t>итања су повезана и потребно је да детаљно дефинишете улагања према  упитима која су понуђена. Треба имати у виду посматрајући Меру 1 и Меру 2, да су овде раздвојене делатности улагања у примарну пољопривре</w:t>
      </w:r>
      <w:r w:rsidR="00105C50" w:rsidRPr="001D096B">
        <w:rPr>
          <w:rFonts w:cs="Times New Roman"/>
          <w:szCs w:val="24"/>
          <w:lang w:val="ru-RU"/>
        </w:rPr>
        <w:t>д</w:t>
      </w:r>
      <w:r w:rsidRPr="001D096B">
        <w:rPr>
          <w:rFonts w:cs="Times New Roman"/>
          <w:szCs w:val="24"/>
          <w:lang w:val="ru-RU"/>
        </w:rPr>
        <w:t>ну производњу</w:t>
      </w:r>
      <w:r w:rsidR="007D5365" w:rsidRPr="001D096B">
        <w:rPr>
          <w:rFonts w:cs="Times New Roman"/>
          <w:szCs w:val="24"/>
          <w:lang w:val="ru-RU"/>
        </w:rPr>
        <w:t xml:space="preserve"> односно улагања у адаптацију, проширење производног простора. У оба случаја имамо и опције улагања у опрему са свим неопходним детаљима које је потребно унети.</w:t>
      </w:r>
    </w:p>
    <w:p w:rsidR="001D096B" w:rsidRPr="001D096B" w:rsidRDefault="001D096B" w:rsidP="00A12790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</w:p>
    <w:p w:rsidR="00842A27" w:rsidRPr="001D096B" w:rsidRDefault="007648B6" w:rsidP="00A211C8">
      <w:pPr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>Потребно је с</w:t>
      </w:r>
      <w:r w:rsidR="00AC3A59" w:rsidRPr="001D096B">
        <w:rPr>
          <w:rFonts w:cs="Times New Roman"/>
          <w:lang w:val="ru-RU"/>
        </w:rPr>
        <w:t>пецифи</w:t>
      </w:r>
      <w:r w:rsidRPr="001D096B">
        <w:rPr>
          <w:rFonts w:cs="Times New Roman"/>
          <w:lang w:val="ru-RU"/>
        </w:rPr>
        <w:t>цирати потр</w:t>
      </w:r>
      <w:r w:rsidR="00037C7C" w:rsidRPr="001D096B">
        <w:rPr>
          <w:rFonts w:cs="Times New Roman"/>
          <w:lang w:val="ru-RU"/>
        </w:rPr>
        <w:t>е</w:t>
      </w:r>
      <w:r w:rsidRPr="001D096B">
        <w:rPr>
          <w:rFonts w:cs="Times New Roman"/>
          <w:lang w:val="ru-RU"/>
        </w:rPr>
        <w:t>бне набавке са свим карактеристикама.</w:t>
      </w:r>
      <w:r w:rsidR="00037C7C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Нпр. уколико је предмет набавке:</w:t>
      </w:r>
      <w:r w:rsidR="00AC3A59" w:rsidRPr="001D096B">
        <w:rPr>
          <w:rFonts w:cs="Times New Roman"/>
          <w:lang w:val="ru-RU"/>
        </w:rPr>
        <w:t xml:space="preserve"> машина, уре</w:t>
      </w:r>
      <w:r w:rsidRPr="001D096B">
        <w:rPr>
          <w:rFonts w:cs="Times New Roman"/>
          <w:lang w:val="ru-RU"/>
        </w:rPr>
        <w:t>ђај</w:t>
      </w:r>
      <w:r w:rsidR="00AC3A59" w:rsidRPr="001D096B">
        <w:rPr>
          <w:rFonts w:cs="Times New Roman"/>
          <w:lang w:val="ru-RU"/>
        </w:rPr>
        <w:t xml:space="preserve"> и опрем</w:t>
      </w:r>
      <w:r w:rsidRPr="001D096B">
        <w:rPr>
          <w:rFonts w:cs="Times New Roman"/>
          <w:lang w:val="ru-RU"/>
        </w:rPr>
        <w:t>а</w:t>
      </w:r>
      <w:r w:rsidR="00037C7C" w:rsidRPr="001D096B">
        <w:rPr>
          <w:rFonts w:cs="Times New Roman"/>
          <w:lang w:val="ru-RU"/>
        </w:rPr>
        <w:t>,</w:t>
      </w:r>
      <w:r w:rsidR="00AC3A59" w:rsidRPr="001D096B">
        <w:rPr>
          <w:rFonts w:cs="Times New Roman"/>
          <w:lang w:val="ru-RU"/>
        </w:rPr>
        <w:t xml:space="preserve"> </w:t>
      </w:r>
      <w:r w:rsidRPr="001D096B">
        <w:rPr>
          <w:rFonts w:cs="Times New Roman"/>
          <w:lang w:val="ru-RU"/>
        </w:rPr>
        <w:t>н</w:t>
      </w:r>
      <w:r w:rsidR="00AC3A59" w:rsidRPr="001D096B">
        <w:rPr>
          <w:rFonts w:cs="Times New Roman"/>
          <w:lang w:val="ru-RU"/>
        </w:rPr>
        <w:t>авести техни</w:t>
      </w:r>
      <w:r w:rsidRPr="001D096B">
        <w:rPr>
          <w:rFonts w:cs="Times New Roman"/>
          <w:lang w:val="ru-RU"/>
        </w:rPr>
        <w:t>ч</w:t>
      </w:r>
      <w:r w:rsidR="00AC3A59" w:rsidRPr="001D096B">
        <w:rPr>
          <w:rFonts w:cs="Times New Roman"/>
          <w:lang w:val="ru-RU"/>
        </w:rPr>
        <w:t xml:space="preserve">ке </w:t>
      </w:r>
      <w:r w:rsidRPr="001D096B">
        <w:rPr>
          <w:rFonts w:cs="Times New Roman"/>
          <w:lang w:val="ru-RU"/>
        </w:rPr>
        <w:t xml:space="preserve"> </w:t>
      </w:r>
      <w:r w:rsidR="00AC3A59" w:rsidRPr="001D096B">
        <w:rPr>
          <w:rFonts w:cs="Times New Roman"/>
          <w:lang w:val="ru-RU"/>
        </w:rPr>
        <w:t>податке – карактеристике (назив, тип-модел, капацитет, снагу,димензије,те</w:t>
      </w:r>
      <w:r w:rsidRPr="001D096B">
        <w:rPr>
          <w:rFonts w:cs="Times New Roman"/>
          <w:lang w:val="ru-RU"/>
        </w:rPr>
        <w:t>ж</w:t>
      </w:r>
      <w:r w:rsidR="00AC3A59" w:rsidRPr="001D096B">
        <w:rPr>
          <w:rFonts w:cs="Times New Roman"/>
          <w:lang w:val="ru-RU"/>
        </w:rPr>
        <w:t>ину….)</w:t>
      </w:r>
      <w:r w:rsidRPr="001D096B">
        <w:rPr>
          <w:rFonts w:cs="Times New Roman"/>
          <w:lang w:val="ru-RU"/>
        </w:rPr>
        <w:t>.</w:t>
      </w:r>
    </w:p>
    <w:p w:rsidR="001D096B" w:rsidRPr="002338BE" w:rsidRDefault="001D096B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3F30E9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lastRenderedPageBreak/>
        <w:t xml:space="preserve">У </w:t>
      </w:r>
      <w:r w:rsidR="007648B6" w:rsidRPr="001D096B">
        <w:rPr>
          <w:rFonts w:cs="Times New Roman"/>
          <w:szCs w:val="24"/>
          <w:lang w:val="ru-RU"/>
        </w:rPr>
        <w:t>случају прихватања ваше Пријаве са пратећом документацијом</w:t>
      </w:r>
      <w:r w:rsidR="007D5365" w:rsidRPr="001D096B">
        <w:rPr>
          <w:rFonts w:cs="Times New Roman"/>
          <w:szCs w:val="24"/>
          <w:lang w:val="ru-RU"/>
        </w:rPr>
        <w:t xml:space="preserve">, </w:t>
      </w:r>
      <w:r w:rsidR="007648B6" w:rsidRPr="001D096B">
        <w:rPr>
          <w:rFonts w:cs="Times New Roman"/>
          <w:szCs w:val="24"/>
          <w:lang w:val="ru-RU"/>
        </w:rPr>
        <w:t xml:space="preserve">бићете позвани да потпишете уговор. </w:t>
      </w:r>
      <w:r w:rsidR="0096601E" w:rsidRPr="001D096B">
        <w:rPr>
          <w:rFonts w:cs="Times New Roman"/>
          <w:szCs w:val="24"/>
          <w:lang w:val="ru-RU"/>
        </w:rPr>
        <w:t xml:space="preserve">Поред специфицирања предмета набавке, потребно је навести могуће понуђаче и реалне цене предмета набавке у Пријави. Комисија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96601E" w:rsidRPr="001D096B">
        <w:rPr>
          <w:rFonts w:cs="Times New Roman"/>
          <w:szCs w:val="24"/>
          <w:lang w:val="ru-RU"/>
        </w:rPr>
        <w:t xml:space="preserve">Координациног тела задржава право да коригује новчане износе за предмете набавке у односу на податке дате у Пријави.Исто се односи и на набавку </w:t>
      </w:r>
      <w:r w:rsidR="007D5365" w:rsidRPr="001D096B">
        <w:rPr>
          <w:rFonts w:cs="Times New Roman"/>
          <w:szCs w:val="24"/>
          <w:lang w:val="ru-RU"/>
        </w:rPr>
        <w:t xml:space="preserve"> репариране опреме</w:t>
      </w:r>
      <w:r w:rsidR="00EF6D03" w:rsidRPr="001D096B">
        <w:rPr>
          <w:rFonts w:cs="Times New Roman"/>
          <w:szCs w:val="24"/>
          <w:lang w:val="ru-RU"/>
        </w:rPr>
        <w:t xml:space="preserve">. </w:t>
      </w:r>
      <w:r w:rsidR="0096601E" w:rsidRPr="001D096B">
        <w:rPr>
          <w:rFonts w:cs="Times New Roman"/>
          <w:szCs w:val="24"/>
          <w:lang w:val="ru-RU"/>
        </w:rPr>
        <w:t>Слободни сте да у Пријави наведете више произвођача односно дист</w:t>
      </w:r>
      <w:r w:rsidR="006E43DB" w:rsidRPr="001D096B">
        <w:rPr>
          <w:rFonts w:cs="Times New Roman"/>
          <w:szCs w:val="24"/>
          <w:lang w:val="ru-RU"/>
        </w:rPr>
        <w:t>рибутера предметне опреме. Потреб</w:t>
      </w:r>
      <w:r w:rsidR="0096601E" w:rsidRPr="001D096B">
        <w:rPr>
          <w:rFonts w:cs="Times New Roman"/>
          <w:szCs w:val="24"/>
          <w:lang w:val="ru-RU"/>
        </w:rPr>
        <w:t>но је да се у том случају у Пријави определите за једног од њих са</w:t>
      </w:r>
      <w:r w:rsidR="00FE05E5" w:rsidRPr="001D096B">
        <w:rPr>
          <w:rFonts w:cs="Times New Roman"/>
          <w:szCs w:val="24"/>
          <w:lang w:val="ru-RU"/>
        </w:rPr>
        <w:t xml:space="preserve"> краћим обр</w:t>
      </w:r>
      <w:r w:rsidRPr="001D096B">
        <w:rPr>
          <w:rFonts w:cs="Times New Roman"/>
          <w:szCs w:val="24"/>
          <w:lang w:val="ru-RU"/>
        </w:rPr>
        <w:t>а</w:t>
      </w:r>
      <w:r w:rsidR="00FE05E5" w:rsidRPr="001D096B">
        <w:rPr>
          <w:rFonts w:cs="Times New Roman"/>
          <w:szCs w:val="24"/>
          <w:lang w:val="ru-RU"/>
        </w:rPr>
        <w:t>зложењем</w:t>
      </w:r>
      <w:r w:rsidR="007D5365" w:rsidRPr="001D096B">
        <w:rPr>
          <w:rFonts w:cs="Times New Roman"/>
          <w:szCs w:val="24"/>
          <w:lang w:val="ru-RU"/>
        </w:rPr>
        <w:t>.</w:t>
      </w:r>
      <w:r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Сву основну и пратећу докуме</w:t>
      </w:r>
      <w:r w:rsidR="00B54238" w:rsidRPr="001D096B">
        <w:rPr>
          <w:rFonts w:cs="Times New Roman"/>
          <w:szCs w:val="24"/>
          <w:lang w:val="ru-RU"/>
        </w:rPr>
        <w:t>н</w:t>
      </w:r>
      <w:r w:rsidR="005A5152" w:rsidRPr="001D096B">
        <w:rPr>
          <w:rFonts w:cs="Times New Roman"/>
          <w:szCs w:val="24"/>
          <w:lang w:val="ru-RU"/>
        </w:rPr>
        <w:t xml:space="preserve">тацију, као и гаранције премета набавке сте обавезни да чувате у роковима предвиђеним за све сегменте Програма. </w:t>
      </w:r>
    </w:p>
    <w:p w:rsidR="001D096B" w:rsidRPr="002338BE" w:rsidRDefault="001D096B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AD3CA5" w:rsidRPr="001D096B" w:rsidRDefault="003F30E9" w:rsidP="00842A27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Средства ће се користити тако што ће Служба Координационог</w:t>
      </w:r>
      <w:r w:rsidR="005A5152" w:rsidRPr="001D096B">
        <w:rPr>
          <w:rFonts w:cs="Times New Roman"/>
          <w:szCs w:val="24"/>
          <w:lang w:val="ru-RU"/>
        </w:rPr>
        <w:t xml:space="preserve"> тела вршити директна плаћања према</w:t>
      </w:r>
      <w:r w:rsidRPr="001D096B">
        <w:rPr>
          <w:rFonts w:cs="Times New Roman"/>
          <w:szCs w:val="24"/>
          <w:lang w:val="ru-RU"/>
        </w:rPr>
        <w:t xml:space="preserve"> профактури добављача односно испоручиоца, којег изабере </w:t>
      </w:r>
      <w:r w:rsidR="00B54238" w:rsidRPr="001D096B">
        <w:rPr>
          <w:rFonts w:cs="Times New Roman"/>
          <w:szCs w:val="24"/>
          <w:lang w:val="ru-RU"/>
        </w:rPr>
        <w:t>под</w:t>
      </w:r>
      <w:r w:rsidR="0096601E" w:rsidRPr="001D096B">
        <w:rPr>
          <w:rFonts w:cs="Times New Roman"/>
          <w:szCs w:val="24"/>
          <w:lang w:val="ru-RU"/>
        </w:rPr>
        <w:t xml:space="preserve">носилац </w:t>
      </w:r>
      <w:r w:rsidR="00B54238" w:rsidRPr="001D096B">
        <w:rPr>
          <w:rFonts w:cs="Times New Roman"/>
          <w:szCs w:val="24"/>
          <w:lang w:val="ru-RU"/>
        </w:rPr>
        <w:t>Пријаве</w:t>
      </w:r>
      <w:r w:rsidRPr="001D096B">
        <w:rPr>
          <w:rFonts w:cs="Times New Roman"/>
          <w:szCs w:val="24"/>
          <w:lang w:val="ru-RU"/>
        </w:rPr>
        <w:t xml:space="preserve">. </w:t>
      </w:r>
    </w:p>
    <w:p w:rsidR="00842A27" w:rsidRPr="001D096B" w:rsidRDefault="00842A27" w:rsidP="00842A27">
      <w:pPr>
        <w:spacing w:before="120"/>
        <w:ind w:left="284"/>
        <w:jc w:val="both"/>
        <w:rPr>
          <w:rFonts w:cs="Times New Roman"/>
          <w:lang w:val="ru-RU"/>
        </w:rPr>
      </w:pPr>
      <w:r w:rsidRPr="001D096B">
        <w:rPr>
          <w:rFonts w:cs="Times New Roman"/>
          <w:lang w:val="ru-RU"/>
        </w:rPr>
        <w:t xml:space="preserve">Корисник средстава је обавезан да за набављену опрему из субвенционисаних средстава обезбеди </w:t>
      </w:r>
      <w:r w:rsidR="00B54238" w:rsidRPr="001D096B">
        <w:rPr>
          <w:rFonts w:cs="Times New Roman"/>
          <w:lang w:val="ru-RU"/>
        </w:rPr>
        <w:t xml:space="preserve">меницу на износ одобрених средстава. </w:t>
      </w:r>
      <w:r w:rsidRPr="001D096B">
        <w:rPr>
          <w:rFonts w:cs="Times New Roman"/>
          <w:lang w:val="ru-RU"/>
        </w:rPr>
        <w:t xml:space="preserve"> </w:t>
      </w:r>
    </w:p>
    <w:p w:rsidR="00E01828" w:rsidRPr="001D096B" w:rsidRDefault="00B54238" w:rsidP="00842A27">
      <w:pPr>
        <w:spacing w:before="120"/>
        <w:ind w:left="284"/>
        <w:jc w:val="both"/>
        <w:rPr>
          <w:rFonts w:cs="Times New Roman"/>
        </w:rPr>
      </w:pPr>
      <w:r w:rsidRPr="001D096B">
        <w:rPr>
          <w:rFonts w:cs="Times New Roman"/>
          <w:lang w:val="ru-RU"/>
        </w:rPr>
        <w:t>Им</w:t>
      </w:r>
      <w:r w:rsidR="00E01828" w:rsidRPr="001D096B">
        <w:rPr>
          <w:rFonts w:cs="Times New Roman"/>
          <w:lang w:val="ru-RU"/>
        </w:rPr>
        <w:t xml:space="preserve">ајте у виду да морате релизовати </w:t>
      </w:r>
      <w:r w:rsidRPr="001D096B">
        <w:rPr>
          <w:rFonts w:cs="Times New Roman"/>
          <w:lang w:val="ru-RU"/>
        </w:rPr>
        <w:t>све активности у року од</w:t>
      </w:r>
      <w:r w:rsidR="00DC3DEC" w:rsidRPr="001D096B">
        <w:rPr>
          <w:rFonts w:cs="Times New Roman"/>
          <w:lang w:val="ru-RU"/>
        </w:rPr>
        <w:t xml:space="preserve"> шест</w:t>
      </w:r>
      <w:r w:rsidRPr="001D096B">
        <w:rPr>
          <w:rFonts w:cs="Times New Roman"/>
          <w:lang w:val="ru-RU"/>
        </w:rPr>
        <w:t xml:space="preserve">  месеца по потписивању уговора </w:t>
      </w:r>
      <w:r w:rsidR="00E01828" w:rsidRPr="001D096B">
        <w:rPr>
          <w:rFonts w:cs="Times New Roman"/>
          <w:lang w:val="ru-RU"/>
        </w:rPr>
        <w:t>(</w:t>
      </w:r>
      <w:r w:rsidR="00F3431A" w:rsidRPr="001D096B">
        <w:rPr>
          <w:rFonts w:cs="Times New Roman"/>
          <w:lang w:val="ru-RU"/>
        </w:rPr>
        <w:t>реализовани засади, нега и коришћење домаћих животиња,  набављена опрема која</w:t>
      </w:r>
      <w:r w:rsidR="00037C7C" w:rsidRPr="001D096B">
        <w:rPr>
          <w:rFonts w:cs="Times New Roman"/>
          <w:lang w:val="ru-RU"/>
        </w:rPr>
        <w:t xml:space="preserve"> је у фукцији производног проце</w:t>
      </w:r>
      <w:r w:rsidR="00037C7C" w:rsidRPr="001D096B">
        <w:rPr>
          <w:rFonts w:cs="Times New Roman"/>
        </w:rPr>
        <w:t>с</w:t>
      </w:r>
      <w:r w:rsidR="00F3431A" w:rsidRPr="001D096B">
        <w:rPr>
          <w:rFonts w:cs="Times New Roman"/>
          <w:lang w:val="ru-RU"/>
        </w:rPr>
        <w:t>а и др.).</w:t>
      </w:r>
    </w:p>
    <w:p w:rsidR="007D5365" w:rsidRPr="001D096B" w:rsidRDefault="007D5365" w:rsidP="00F334CA">
      <w:pPr>
        <w:pStyle w:val="ListParagraph"/>
        <w:ind w:left="284" w:hanging="284"/>
        <w:rPr>
          <w:rFonts w:cs="Times New Roman"/>
          <w:szCs w:val="24"/>
          <w:lang w:val="ru-RU"/>
        </w:rPr>
      </w:pPr>
    </w:p>
    <w:p w:rsidR="007D5365" w:rsidRPr="001D096B" w:rsidRDefault="00006B88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sr-Latn-CS"/>
        </w:rPr>
        <w:t>49</w:t>
      </w:r>
      <w:r w:rsidR="007D5365" w:rsidRPr="001D096B">
        <w:rPr>
          <w:rFonts w:cs="Times New Roman"/>
          <w:szCs w:val="24"/>
          <w:lang w:val="ru-RU"/>
        </w:rPr>
        <w:t xml:space="preserve">. План обезбеђења нових средстава. </w:t>
      </w:r>
      <w:r w:rsidR="00FE05E5" w:rsidRPr="001D096B">
        <w:rPr>
          <w:rFonts w:cs="Times New Roman"/>
          <w:szCs w:val="24"/>
          <w:lang w:val="ru-RU"/>
        </w:rPr>
        <w:t xml:space="preserve">У овом делу потребно је да се прецизно одреде </w:t>
      </w:r>
      <w:r w:rsidR="00B54238" w:rsidRPr="001D096B">
        <w:rPr>
          <w:rFonts w:cs="Times New Roman"/>
          <w:szCs w:val="24"/>
          <w:lang w:val="ru-RU"/>
        </w:rPr>
        <w:t>цене улагања, као и јасно</w:t>
      </w:r>
      <w:r w:rsidR="00FE05E5" w:rsidRPr="001D096B">
        <w:rPr>
          <w:rFonts w:cs="Times New Roman"/>
          <w:szCs w:val="24"/>
          <w:lang w:val="ru-RU"/>
        </w:rPr>
        <w:t xml:space="preserve"> дефини</w:t>
      </w:r>
      <w:r w:rsidR="00B54238" w:rsidRPr="001D096B">
        <w:rPr>
          <w:rFonts w:cs="Times New Roman"/>
          <w:szCs w:val="24"/>
          <w:lang w:val="ru-RU"/>
        </w:rPr>
        <w:t>шу</w:t>
      </w:r>
      <w:r w:rsidR="00FE05E5" w:rsidRPr="001D096B">
        <w:rPr>
          <w:rFonts w:cs="Times New Roman"/>
          <w:szCs w:val="24"/>
          <w:lang w:val="ru-RU"/>
        </w:rPr>
        <w:t xml:space="preserve"> </w:t>
      </w:r>
      <w:r w:rsidR="00B54238" w:rsidRPr="001D096B">
        <w:rPr>
          <w:rFonts w:cs="Times New Roman"/>
          <w:szCs w:val="24"/>
          <w:lang w:val="ru-RU"/>
        </w:rPr>
        <w:t xml:space="preserve">односи уложених </w:t>
      </w:r>
      <w:r w:rsidR="00FE05E5" w:rsidRPr="001D096B">
        <w:rPr>
          <w:rFonts w:cs="Times New Roman"/>
          <w:szCs w:val="24"/>
          <w:lang w:val="ru-RU"/>
        </w:rPr>
        <w:t xml:space="preserve">средстава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FE05E5" w:rsidRPr="001D096B">
        <w:rPr>
          <w:rFonts w:cs="Times New Roman"/>
          <w:szCs w:val="24"/>
          <w:lang w:val="ru-RU"/>
        </w:rPr>
        <w:t xml:space="preserve">Координационог </w:t>
      </w:r>
      <w:r w:rsidR="00842A27" w:rsidRPr="001D096B">
        <w:rPr>
          <w:rFonts w:cs="Times New Roman"/>
          <w:szCs w:val="24"/>
          <w:lang w:val="ru-RU"/>
        </w:rPr>
        <w:t xml:space="preserve">тела  и </w:t>
      </w:r>
      <w:r w:rsidR="00B54238" w:rsidRPr="001D096B">
        <w:rPr>
          <w:rFonts w:cs="Times New Roman"/>
          <w:szCs w:val="24"/>
          <w:lang w:val="ru-RU"/>
        </w:rPr>
        <w:t xml:space="preserve">средстава из </w:t>
      </w:r>
      <w:r w:rsidR="00842A27" w:rsidRPr="001D096B">
        <w:rPr>
          <w:rFonts w:cs="Times New Roman"/>
          <w:szCs w:val="24"/>
          <w:lang w:val="ru-RU"/>
        </w:rPr>
        <w:t xml:space="preserve">сопствених </w:t>
      </w:r>
      <w:r w:rsidR="00B54238" w:rsidRPr="001D096B">
        <w:rPr>
          <w:rFonts w:cs="Times New Roman"/>
          <w:szCs w:val="24"/>
          <w:lang w:val="ru-RU"/>
        </w:rPr>
        <w:t>извора подносиоца Пријаве</w:t>
      </w:r>
      <w:r w:rsidR="00FE05E5" w:rsidRPr="001D096B">
        <w:rPr>
          <w:rFonts w:cs="Times New Roman"/>
          <w:szCs w:val="24"/>
          <w:lang w:val="ru-RU"/>
        </w:rPr>
        <w:t>.</w:t>
      </w:r>
      <w:r w:rsidR="00744AF7" w:rsidRPr="001D096B">
        <w:rPr>
          <w:rFonts w:cs="Times New Roman"/>
          <w:szCs w:val="24"/>
          <w:lang w:val="ru-RU"/>
        </w:rPr>
        <w:t xml:space="preserve"> Такође, предложите евентуалне друге изворе средстава, </w:t>
      </w:r>
      <w:r w:rsidR="00EF6D03" w:rsidRPr="001D096B">
        <w:rPr>
          <w:rFonts w:cs="Times New Roman"/>
          <w:szCs w:val="24"/>
          <w:lang w:val="ru-RU"/>
        </w:rPr>
        <w:t xml:space="preserve">под ставком остали извори, </w:t>
      </w:r>
      <w:r w:rsidR="00744AF7" w:rsidRPr="001D096B">
        <w:rPr>
          <w:rFonts w:cs="Times New Roman"/>
          <w:szCs w:val="24"/>
          <w:lang w:val="ru-RU"/>
        </w:rPr>
        <w:t>уколико је извесно да би сте у овом контексту били</w:t>
      </w:r>
      <w:r w:rsidR="005A5152" w:rsidRPr="001D096B">
        <w:rPr>
          <w:rFonts w:cs="Times New Roman"/>
          <w:szCs w:val="24"/>
          <w:lang w:val="ru-RU"/>
        </w:rPr>
        <w:t xml:space="preserve"> подржани са писаним доказом</w:t>
      </w:r>
      <w:r w:rsidR="00744AF7" w:rsidRPr="001D096B">
        <w:rPr>
          <w:rFonts w:cs="Times New Roman"/>
          <w:szCs w:val="24"/>
          <w:lang w:val="ru-RU"/>
        </w:rPr>
        <w:t xml:space="preserve"> о</w:t>
      </w:r>
      <w:r w:rsidR="00EF6D03" w:rsidRPr="001D096B">
        <w:rPr>
          <w:rFonts w:cs="Times New Roman"/>
          <w:szCs w:val="24"/>
          <w:lang w:val="ru-RU"/>
        </w:rPr>
        <w:t>д стране банака</w:t>
      </w:r>
      <w:r w:rsidR="00744AF7" w:rsidRPr="001D096B">
        <w:rPr>
          <w:rFonts w:cs="Times New Roman"/>
          <w:szCs w:val="24"/>
          <w:lang w:val="ru-RU"/>
        </w:rPr>
        <w:t>, НВО, пројек</w:t>
      </w:r>
      <w:r w:rsidR="00842A27" w:rsidRPr="001D096B">
        <w:rPr>
          <w:rFonts w:cs="Times New Roman"/>
          <w:szCs w:val="24"/>
          <w:lang w:val="ru-RU"/>
        </w:rPr>
        <w:t>а</w:t>
      </w:r>
      <w:r w:rsidR="00744AF7" w:rsidRPr="001D096B">
        <w:rPr>
          <w:rFonts w:cs="Times New Roman"/>
          <w:szCs w:val="24"/>
          <w:lang w:val="ru-RU"/>
        </w:rPr>
        <w:t>та и сл.</w:t>
      </w:r>
    </w:p>
    <w:p w:rsidR="001402C3" w:rsidRPr="001D096B" w:rsidRDefault="001402C3" w:rsidP="00E5356B">
      <w:pPr>
        <w:pStyle w:val="ListParagraph"/>
        <w:ind w:left="284" w:hanging="284"/>
        <w:jc w:val="both"/>
        <w:rPr>
          <w:rFonts w:cs="Times New Roman"/>
          <w:szCs w:val="24"/>
          <w:lang w:val="ru-RU"/>
        </w:rPr>
      </w:pPr>
    </w:p>
    <w:p w:rsidR="00744AF7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5</w:t>
      </w:r>
      <w:r w:rsidR="00C33B1A" w:rsidRPr="001D096B">
        <w:rPr>
          <w:rFonts w:cs="Times New Roman"/>
          <w:szCs w:val="24"/>
        </w:rPr>
        <w:t>0</w:t>
      </w:r>
      <w:r w:rsidRPr="001D096B">
        <w:rPr>
          <w:rFonts w:cs="Times New Roman"/>
          <w:szCs w:val="24"/>
          <w:lang w:val="ru-RU"/>
        </w:rPr>
        <w:t xml:space="preserve">. </w:t>
      </w:r>
      <w:r w:rsidR="005A5152" w:rsidRPr="001D096B">
        <w:rPr>
          <w:rFonts w:cs="Times New Roman"/>
          <w:szCs w:val="24"/>
          <w:lang w:val="ru-RU"/>
        </w:rPr>
        <w:t>Износ тражених средстава. Потребно је да у вези са питањем 50.  п</w:t>
      </w:r>
      <w:r w:rsidRPr="001D096B">
        <w:rPr>
          <w:rFonts w:cs="Times New Roman"/>
          <w:szCs w:val="24"/>
          <w:lang w:val="ru-RU"/>
        </w:rPr>
        <w:t>рецизирате износ тражених сре</w:t>
      </w:r>
      <w:r w:rsidR="00C33B1A" w:rsidRPr="001D096B">
        <w:rPr>
          <w:rFonts w:cs="Times New Roman"/>
          <w:szCs w:val="24"/>
          <w:lang w:val="ru-RU"/>
        </w:rPr>
        <w:t>дстава у износу од __ према Програму</w:t>
      </w:r>
      <w:r w:rsidRPr="001D096B">
        <w:rPr>
          <w:rFonts w:cs="Times New Roman"/>
          <w:szCs w:val="24"/>
          <w:lang w:val="ru-RU"/>
        </w:rPr>
        <w:t>.</w:t>
      </w:r>
      <w:r w:rsidR="0025666A" w:rsidRPr="001D096B">
        <w:rPr>
          <w:rFonts w:cs="Times New Roman"/>
          <w:szCs w:val="24"/>
          <w:lang w:val="ru-RU"/>
        </w:rPr>
        <w:t xml:space="preserve"> Износ мора бити без ПДВ – а јер је то искључива обавеза подносиоца пријаве на целокупан износ цене за куповину машина/опреме.</w:t>
      </w:r>
    </w:p>
    <w:p w:rsidR="00C33B1A" w:rsidRPr="002338BE" w:rsidRDefault="00C33B1A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1D096B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1D096B" w:rsidRPr="002338BE" w:rsidRDefault="001D096B" w:rsidP="00C33B1A">
      <w:pPr>
        <w:pStyle w:val="ListParagraph"/>
        <w:ind w:left="284"/>
        <w:jc w:val="both"/>
        <w:rPr>
          <w:rFonts w:cs="Times New Roman"/>
          <w:szCs w:val="24"/>
          <w:lang w:val="ru-RU"/>
        </w:rPr>
      </w:pPr>
    </w:p>
    <w:p w:rsidR="00412C75" w:rsidRPr="001D096B" w:rsidRDefault="00744AF7" w:rsidP="00E5356B">
      <w:pPr>
        <w:pStyle w:val="ListParagraph"/>
        <w:numPr>
          <w:ilvl w:val="0"/>
          <w:numId w:val="5"/>
        </w:numPr>
        <w:ind w:left="284" w:hanging="284"/>
        <w:jc w:val="both"/>
        <w:rPr>
          <w:rFonts w:cs="Times New Roman"/>
          <w:szCs w:val="24"/>
          <w:lang w:val="ru-RU"/>
        </w:rPr>
      </w:pPr>
      <w:r w:rsidRPr="001D096B">
        <w:rPr>
          <w:rFonts w:cs="Times New Roman"/>
          <w:szCs w:val="24"/>
          <w:lang w:val="ru-RU"/>
        </w:rPr>
        <w:t>5</w:t>
      </w:r>
      <w:r w:rsidR="00C33B1A" w:rsidRPr="001D096B">
        <w:rPr>
          <w:rFonts w:cs="Times New Roman"/>
          <w:szCs w:val="24"/>
        </w:rPr>
        <w:t>1</w:t>
      </w:r>
      <w:r w:rsidRPr="001D096B">
        <w:rPr>
          <w:rFonts w:cs="Times New Roman"/>
          <w:szCs w:val="24"/>
          <w:lang w:val="ru-RU"/>
        </w:rPr>
        <w:t>. Т</w:t>
      </w:r>
      <w:r w:rsidR="005A5152" w:rsidRPr="001D096B">
        <w:rPr>
          <w:rFonts w:cs="Times New Roman"/>
          <w:szCs w:val="24"/>
          <w:lang w:val="ru-RU"/>
        </w:rPr>
        <w:t xml:space="preserve">рошкови. Потребно је </w:t>
      </w:r>
      <w:r w:rsidR="00412C75" w:rsidRPr="001D096B">
        <w:rPr>
          <w:rFonts w:cs="Times New Roman"/>
          <w:szCs w:val="24"/>
          <w:lang w:val="ru-RU"/>
        </w:rPr>
        <w:t xml:space="preserve"> да специфирате с</w:t>
      </w:r>
      <w:r w:rsidRPr="001D096B">
        <w:rPr>
          <w:rFonts w:cs="Times New Roman"/>
          <w:szCs w:val="24"/>
          <w:lang w:val="ru-RU"/>
        </w:rPr>
        <w:t>ве врсте трошкова, које евидентирате у посту</w:t>
      </w:r>
      <w:r w:rsidR="00412C75" w:rsidRPr="001D096B">
        <w:rPr>
          <w:rFonts w:cs="Times New Roman"/>
          <w:szCs w:val="24"/>
          <w:lang w:val="ru-RU"/>
        </w:rPr>
        <w:t>п</w:t>
      </w:r>
      <w:r w:rsidR="00C33B1A" w:rsidRPr="001D096B">
        <w:rPr>
          <w:rFonts w:cs="Times New Roman"/>
          <w:szCs w:val="24"/>
          <w:lang w:val="ru-RU"/>
        </w:rPr>
        <w:t>ку</w:t>
      </w:r>
      <w:r w:rsidRPr="001D096B">
        <w:rPr>
          <w:rFonts w:cs="Times New Roman"/>
          <w:szCs w:val="24"/>
          <w:lang w:val="ru-RU"/>
        </w:rPr>
        <w:t>.</w:t>
      </w:r>
      <w:r w:rsidR="00C33B1A" w:rsidRPr="001D096B">
        <w:rPr>
          <w:rFonts w:cs="Times New Roman"/>
          <w:szCs w:val="24"/>
          <w:lang w:val="ru-RU"/>
        </w:rPr>
        <w:t xml:space="preserve"> Треба узети у обзир </w:t>
      </w:r>
      <w:r w:rsidR="005A5152" w:rsidRPr="001D096B">
        <w:rPr>
          <w:rFonts w:cs="Times New Roman"/>
          <w:szCs w:val="24"/>
          <w:lang w:val="ru-RU"/>
        </w:rPr>
        <w:t xml:space="preserve">да се према Програму </w:t>
      </w:r>
      <w:r w:rsidR="00B54238" w:rsidRPr="001D096B">
        <w:rPr>
          <w:rFonts w:cs="Times New Roman"/>
          <w:szCs w:val="24"/>
          <w:lang w:val="ru-RU"/>
        </w:rPr>
        <w:t xml:space="preserve">Службе </w:t>
      </w:r>
      <w:r w:rsidR="005A5152" w:rsidRPr="001D096B">
        <w:rPr>
          <w:rFonts w:cs="Times New Roman"/>
          <w:szCs w:val="24"/>
          <w:lang w:val="ru-RU"/>
        </w:rPr>
        <w:t>Координационог тела плаћа искључиво предмет набавке, док сви пратећи</w:t>
      </w:r>
      <w:r w:rsidR="00B54238" w:rsidRPr="001D096B">
        <w:rPr>
          <w:rFonts w:cs="Times New Roman"/>
          <w:szCs w:val="24"/>
          <w:lang w:val="ru-RU"/>
        </w:rPr>
        <w:t xml:space="preserve"> трошкови</w:t>
      </w:r>
      <w:r w:rsidR="00C33B1A" w:rsidRPr="001D096B">
        <w:rPr>
          <w:rFonts w:cs="Times New Roman"/>
          <w:szCs w:val="24"/>
          <w:lang w:val="ru-RU"/>
        </w:rPr>
        <w:t xml:space="preserve"> (нпр. </w:t>
      </w:r>
      <w:r w:rsidR="005A5152" w:rsidRPr="001D096B">
        <w:rPr>
          <w:rFonts w:cs="Times New Roman"/>
          <w:szCs w:val="24"/>
          <w:lang w:val="ru-RU"/>
        </w:rPr>
        <w:t xml:space="preserve">транспорт, </w:t>
      </w:r>
      <w:r w:rsidR="00C33B1A" w:rsidRPr="001D096B">
        <w:rPr>
          <w:rFonts w:cs="Times New Roman"/>
          <w:szCs w:val="24"/>
          <w:lang w:val="ru-RU"/>
        </w:rPr>
        <w:t>монтажа опреме, неопходни резервни делови или у случају куповине извесне софи</w:t>
      </w:r>
      <w:r w:rsidR="005A5152" w:rsidRPr="001D096B">
        <w:rPr>
          <w:rFonts w:cs="Times New Roman"/>
          <w:szCs w:val="24"/>
          <w:lang w:val="ru-RU"/>
        </w:rPr>
        <w:t xml:space="preserve">стициране опреме, </w:t>
      </w:r>
      <w:r w:rsidR="00C33B1A" w:rsidRPr="001D096B">
        <w:rPr>
          <w:rFonts w:cs="Times New Roman"/>
          <w:szCs w:val="24"/>
          <w:lang w:val="ru-RU"/>
        </w:rPr>
        <w:t>неопходне обуке</w:t>
      </w:r>
      <w:r w:rsidR="005A5152" w:rsidRPr="001D096B">
        <w:rPr>
          <w:rFonts w:cs="Times New Roman"/>
          <w:szCs w:val="24"/>
          <w:lang w:val="ru-RU"/>
        </w:rPr>
        <w:t>, и сл.</w:t>
      </w:r>
      <w:r w:rsidR="00037C7C" w:rsidRPr="001D096B">
        <w:rPr>
          <w:rFonts w:cs="Times New Roman"/>
          <w:szCs w:val="24"/>
          <w:lang w:val="ru-RU"/>
        </w:rPr>
        <w:t>)</w:t>
      </w:r>
      <w:r w:rsidR="005A5152" w:rsidRPr="001D096B">
        <w:rPr>
          <w:rFonts w:cs="Times New Roman"/>
          <w:szCs w:val="24"/>
          <w:lang w:val="ru-RU"/>
        </w:rPr>
        <w:t xml:space="preserve">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 xml:space="preserve">иду на терет подносиоца захтева </w:t>
      </w:r>
      <w:r w:rsidR="00C33B1A" w:rsidRPr="001D096B">
        <w:rPr>
          <w:rFonts w:cs="Times New Roman"/>
          <w:szCs w:val="24"/>
          <w:lang w:val="ru-RU"/>
        </w:rPr>
        <w:t xml:space="preserve"> </w:t>
      </w:r>
      <w:r w:rsidR="005A5152" w:rsidRPr="001D096B">
        <w:rPr>
          <w:rFonts w:cs="Times New Roman"/>
          <w:szCs w:val="24"/>
          <w:lang w:val="ru-RU"/>
        </w:rPr>
        <w:t>и биће плаћени из дела његових средстава</w:t>
      </w:r>
      <w:r w:rsidR="00037C7C" w:rsidRPr="001D096B">
        <w:rPr>
          <w:rFonts w:cs="Times New Roman"/>
          <w:szCs w:val="24"/>
          <w:lang w:val="ru-RU"/>
        </w:rPr>
        <w:t xml:space="preserve"> уколико су неопходни</w:t>
      </w:r>
      <w:r w:rsidR="00C33B1A" w:rsidRPr="001D096B">
        <w:rPr>
          <w:rFonts w:cs="Times New Roman"/>
          <w:szCs w:val="24"/>
          <w:lang w:val="ru-RU"/>
        </w:rPr>
        <w:t>.</w:t>
      </w:r>
      <w:r w:rsidR="00B54238" w:rsidRPr="001D096B">
        <w:rPr>
          <w:rFonts w:cs="Times New Roman"/>
          <w:szCs w:val="24"/>
          <w:lang w:val="ru-RU"/>
        </w:rPr>
        <w:t xml:space="preserve"> Подносилац Пријаве обавезно сноси трошкове ПДВ.</w:t>
      </w:r>
    </w:p>
    <w:p w:rsidR="005A5152" w:rsidRPr="003D430A" w:rsidRDefault="005A5152" w:rsidP="005A5152">
      <w:pPr>
        <w:pStyle w:val="ListParagraph"/>
        <w:ind w:left="0"/>
        <w:jc w:val="both"/>
        <w:rPr>
          <w:rFonts w:cs="Times New Roman"/>
          <w:sz w:val="22"/>
          <w:szCs w:val="22"/>
          <w:lang w:val="ru-RU"/>
        </w:rPr>
      </w:pPr>
    </w:p>
    <w:p w:rsidR="00E5356B" w:rsidRDefault="00777EF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w:lastRenderedPageBreak/>
        <w:drawing>
          <wp:inline distT="0" distB="0" distL="0" distR="0">
            <wp:extent cx="5934075" cy="2505075"/>
            <wp:effectExtent l="19050" t="0" r="9525" b="0"/>
            <wp:docPr id="5" name="Picture 5" descr="page_subventions_par_nattanan23_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_subventions_par_nattanan23_pixaba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>
      <w:pPr>
        <w:jc w:val="both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Default="009A3DE6" w:rsidP="009A3DE6">
      <w:pPr>
        <w:jc w:val="right"/>
        <w:rPr>
          <w:rFonts w:cs="Times New Roman"/>
          <w:sz w:val="22"/>
          <w:szCs w:val="22"/>
        </w:rPr>
      </w:pPr>
    </w:p>
    <w:p w:rsidR="009A3DE6" w:rsidRPr="00A27F62" w:rsidRDefault="009A3DE6" w:rsidP="009A3DE6">
      <w:pPr>
        <w:jc w:val="right"/>
        <w:rPr>
          <w:rFonts w:cs="Times New Roman"/>
          <w:b/>
        </w:rPr>
      </w:pPr>
      <w:r w:rsidRPr="00A27F62">
        <w:rPr>
          <w:rFonts w:cs="Times New Roman"/>
          <w:b/>
        </w:rPr>
        <w:t>Служба Координационог тела Владе Републике Србије</w:t>
      </w:r>
    </w:p>
    <w:p w:rsidR="009A3DE6" w:rsidRPr="00A27F62" w:rsidRDefault="009A3DE6" w:rsidP="009A3DE6">
      <w:pPr>
        <w:jc w:val="right"/>
        <w:rPr>
          <w:rFonts w:cs="Times New Roman"/>
          <w:b/>
        </w:rPr>
      </w:pPr>
      <w:r w:rsidRPr="00A27F62">
        <w:rPr>
          <w:rFonts w:cs="Times New Roman"/>
          <w:b/>
        </w:rPr>
        <w:t>за општине Прешево, Бујановац и Медвеђа</w:t>
      </w:r>
    </w:p>
    <w:p w:rsidR="009A3DE6" w:rsidRPr="00A27F62" w:rsidRDefault="009A3DE6" w:rsidP="009A3DE6">
      <w:pPr>
        <w:jc w:val="right"/>
        <w:rPr>
          <w:rFonts w:cs="Times New Roman"/>
          <w:b/>
        </w:rPr>
      </w:pPr>
    </w:p>
    <w:p w:rsidR="009A3DE6" w:rsidRPr="00A27F62" w:rsidRDefault="009A3DE6" w:rsidP="009A3DE6">
      <w:pPr>
        <w:jc w:val="right"/>
        <w:rPr>
          <w:rFonts w:cs="Times New Roman"/>
        </w:rPr>
      </w:pPr>
      <w:r w:rsidRPr="00A27F62">
        <w:rPr>
          <w:rFonts w:cs="Times New Roman"/>
        </w:rPr>
        <w:t>Београд 202</w:t>
      </w:r>
      <w:r w:rsidR="000D14E4">
        <w:rPr>
          <w:rFonts w:cs="Times New Roman"/>
        </w:rPr>
        <w:t>3</w:t>
      </w:r>
      <w:r w:rsidRPr="00A27F62">
        <w:rPr>
          <w:rFonts w:cs="Times New Roman"/>
        </w:rPr>
        <w:t>.</w:t>
      </w:r>
    </w:p>
    <w:sectPr w:rsidR="009A3DE6" w:rsidRPr="00A27F62" w:rsidSect="00AF689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DEE" w:rsidRDefault="00F66DEE" w:rsidP="006B1118">
      <w:r>
        <w:separator/>
      </w:r>
    </w:p>
  </w:endnote>
  <w:endnote w:type="continuationSeparator" w:id="0">
    <w:p w:rsidR="00F66DEE" w:rsidRDefault="00F66DEE" w:rsidP="006B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89C" w:rsidRDefault="00CF0F2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70165032" name="AutoShape 1" descr="Description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FAC8C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:rsidR="00AF689C" w:rsidRDefault="0000000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77EFE">
      <w:rPr>
        <w:noProof/>
      </w:rPr>
      <w:t>1</w:t>
    </w:r>
    <w:r>
      <w:rPr>
        <w:noProof/>
      </w:rPr>
      <w:fldChar w:fldCharType="end"/>
    </w:r>
  </w:p>
  <w:p w:rsidR="00AF689C" w:rsidRDefault="00AF6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DEE" w:rsidRDefault="00F66DEE" w:rsidP="006B1118">
      <w:r>
        <w:separator/>
      </w:r>
    </w:p>
  </w:footnote>
  <w:footnote w:type="continuationSeparator" w:id="0">
    <w:p w:rsidR="00F66DEE" w:rsidRDefault="00F66DEE" w:rsidP="006B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94ABF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2520"/>
        </w:tabs>
        <w:ind w:left="-180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2726C25"/>
    <w:multiLevelType w:val="hybridMultilevel"/>
    <w:tmpl w:val="325081A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364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2D608A"/>
    <w:multiLevelType w:val="hybridMultilevel"/>
    <w:tmpl w:val="7B3C108E"/>
    <w:lvl w:ilvl="0" w:tplc="6680CDEC">
      <w:start w:val="20"/>
      <w:numFmt w:val="bullet"/>
      <w:lvlText w:val="-"/>
      <w:lvlJc w:val="left"/>
      <w:pPr>
        <w:ind w:left="64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BC5C9B"/>
    <w:multiLevelType w:val="hybridMultilevel"/>
    <w:tmpl w:val="DEA87A5E"/>
    <w:lvl w:ilvl="0" w:tplc="6680CDEC">
      <w:start w:val="20"/>
      <w:numFmt w:val="bullet"/>
      <w:lvlText w:val="-"/>
      <w:lvlJc w:val="left"/>
      <w:pPr>
        <w:ind w:left="92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647982"/>
    <w:multiLevelType w:val="hybridMultilevel"/>
    <w:tmpl w:val="238E899A"/>
    <w:lvl w:ilvl="0" w:tplc="8A72C34C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BC"/>
    <w:multiLevelType w:val="hybridMultilevel"/>
    <w:tmpl w:val="1E18E67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03460"/>
    <w:multiLevelType w:val="hybridMultilevel"/>
    <w:tmpl w:val="6A5E1088"/>
    <w:lvl w:ilvl="0" w:tplc="B52CF3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81BE9"/>
    <w:multiLevelType w:val="hybridMultilevel"/>
    <w:tmpl w:val="CA640D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2BC7"/>
    <w:multiLevelType w:val="hybridMultilevel"/>
    <w:tmpl w:val="44281DA8"/>
    <w:lvl w:ilvl="0" w:tplc="6680CDEC">
      <w:start w:val="20"/>
      <w:numFmt w:val="bullet"/>
      <w:lvlText w:val="-"/>
      <w:lvlJc w:val="left"/>
      <w:pPr>
        <w:ind w:left="540" w:hanging="360"/>
      </w:pPr>
      <w:rPr>
        <w:rFonts w:ascii="Arial" w:eastAsia="DejaVu San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12A1"/>
    <w:multiLevelType w:val="multilevel"/>
    <w:tmpl w:val="8486AC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5659C0"/>
    <w:multiLevelType w:val="hybridMultilevel"/>
    <w:tmpl w:val="EBE07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0D0C"/>
    <w:multiLevelType w:val="hybridMultilevel"/>
    <w:tmpl w:val="8E8644D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D4E74"/>
    <w:multiLevelType w:val="hybridMultilevel"/>
    <w:tmpl w:val="1FA66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713F2"/>
    <w:multiLevelType w:val="hybridMultilevel"/>
    <w:tmpl w:val="B7CE127C"/>
    <w:lvl w:ilvl="0" w:tplc="324AC016">
      <w:start w:val="4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75C14665"/>
    <w:multiLevelType w:val="hybridMultilevel"/>
    <w:tmpl w:val="B9661A1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80CDEC">
      <w:start w:val="20"/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143382"/>
    <w:multiLevelType w:val="hybridMultilevel"/>
    <w:tmpl w:val="6C64CD2A"/>
    <w:lvl w:ilvl="0" w:tplc="6680CDEC">
      <w:start w:val="20"/>
      <w:numFmt w:val="bullet"/>
      <w:lvlText w:val="-"/>
      <w:lvlJc w:val="left"/>
      <w:pPr>
        <w:ind w:left="1004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24367568">
    <w:abstractNumId w:val="3"/>
  </w:num>
  <w:num w:numId="2" w16cid:durableId="915479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8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30061">
    <w:abstractNumId w:val="21"/>
  </w:num>
  <w:num w:numId="5" w16cid:durableId="1454054787">
    <w:abstractNumId w:val="10"/>
  </w:num>
  <w:num w:numId="6" w16cid:durableId="1990741520">
    <w:abstractNumId w:val="22"/>
  </w:num>
  <w:num w:numId="7" w16cid:durableId="216865020">
    <w:abstractNumId w:val="17"/>
  </w:num>
  <w:num w:numId="8" w16cid:durableId="989986927">
    <w:abstractNumId w:val="18"/>
  </w:num>
  <w:num w:numId="9" w16cid:durableId="1665816018">
    <w:abstractNumId w:val="15"/>
  </w:num>
  <w:num w:numId="10" w16cid:durableId="695620133">
    <w:abstractNumId w:val="8"/>
  </w:num>
  <w:num w:numId="11" w16cid:durableId="2044133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266156246">
    <w:abstractNumId w:val="9"/>
  </w:num>
  <w:num w:numId="13" w16cid:durableId="1906791733">
    <w:abstractNumId w:val="24"/>
  </w:num>
  <w:num w:numId="14" w16cid:durableId="693268403">
    <w:abstractNumId w:val="23"/>
  </w:num>
  <w:num w:numId="15" w16cid:durableId="33624314">
    <w:abstractNumId w:val="26"/>
  </w:num>
  <w:num w:numId="16" w16cid:durableId="1062405406">
    <w:abstractNumId w:val="16"/>
  </w:num>
  <w:num w:numId="17" w16cid:durableId="8228163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3757086">
    <w:abstractNumId w:val="14"/>
  </w:num>
  <w:num w:numId="19" w16cid:durableId="375980552">
    <w:abstractNumId w:val="19"/>
  </w:num>
  <w:num w:numId="20" w16cid:durableId="824318337">
    <w:abstractNumId w:val="20"/>
  </w:num>
  <w:num w:numId="21" w16cid:durableId="694886939">
    <w:abstractNumId w:val="11"/>
  </w:num>
  <w:num w:numId="22" w16cid:durableId="149492998">
    <w:abstractNumId w:val="13"/>
  </w:num>
  <w:num w:numId="23" w16cid:durableId="625047435">
    <w:abstractNumId w:val="7"/>
  </w:num>
  <w:num w:numId="24" w16cid:durableId="1775133381">
    <w:abstractNumId w:val="25"/>
  </w:num>
  <w:num w:numId="25" w16cid:durableId="241331223">
    <w:abstractNumId w:val="2"/>
  </w:num>
  <w:num w:numId="26" w16cid:durableId="507452515">
    <w:abstractNumId w:val="4"/>
  </w:num>
  <w:num w:numId="27" w16cid:durableId="424309538">
    <w:abstractNumId w:val="5"/>
  </w:num>
  <w:num w:numId="28" w16cid:durableId="778065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A0"/>
    <w:rsid w:val="00006B88"/>
    <w:rsid w:val="00011DC5"/>
    <w:rsid w:val="00012D56"/>
    <w:rsid w:val="00013D8F"/>
    <w:rsid w:val="00023BC4"/>
    <w:rsid w:val="00034A64"/>
    <w:rsid w:val="0003766D"/>
    <w:rsid w:val="00037C7C"/>
    <w:rsid w:val="00042699"/>
    <w:rsid w:val="00042B80"/>
    <w:rsid w:val="00044013"/>
    <w:rsid w:val="000514A9"/>
    <w:rsid w:val="00062A4B"/>
    <w:rsid w:val="00072D0F"/>
    <w:rsid w:val="000952A8"/>
    <w:rsid w:val="00095BCD"/>
    <w:rsid w:val="00097880"/>
    <w:rsid w:val="00097C42"/>
    <w:rsid w:val="000A45F1"/>
    <w:rsid w:val="000B46E2"/>
    <w:rsid w:val="000B703C"/>
    <w:rsid w:val="000D0D09"/>
    <w:rsid w:val="000D14E4"/>
    <w:rsid w:val="000E3C46"/>
    <w:rsid w:val="00105C50"/>
    <w:rsid w:val="001225A3"/>
    <w:rsid w:val="00122AC5"/>
    <w:rsid w:val="00134037"/>
    <w:rsid w:val="001374A4"/>
    <w:rsid w:val="001402C3"/>
    <w:rsid w:val="00141DA9"/>
    <w:rsid w:val="0014227D"/>
    <w:rsid w:val="001505C5"/>
    <w:rsid w:val="00156202"/>
    <w:rsid w:val="00156A64"/>
    <w:rsid w:val="0016062C"/>
    <w:rsid w:val="00171D7A"/>
    <w:rsid w:val="0017351C"/>
    <w:rsid w:val="00190001"/>
    <w:rsid w:val="001974E2"/>
    <w:rsid w:val="001A606B"/>
    <w:rsid w:val="001B0DE2"/>
    <w:rsid w:val="001B7A26"/>
    <w:rsid w:val="001D096B"/>
    <w:rsid w:val="001D139B"/>
    <w:rsid w:val="001D3B0A"/>
    <w:rsid w:val="001D7846"/>
    <w:rsid w:val="001F5CC8"/>
    <w:rsid w:val="002270CC"/>
    <w:rsid w:val="002275F7"/>
    <w:rsid w:val="0023112E"/>
    <w:rsid w:val="002338BE"/>
    <w:rsid w:val="00236888"/>
    <w:rsid w:val="0024077E"/>
    <w:rsid w:val="0025666A"/>
    <w:rsid w:val="00263323"/>
    <w:rsid w:val="00271C57"/>
    <w:rsid w:val="002A1E9A"/>
    <w:rsid w:val="002B1F3C"/>
    <w:rsid w:val="002B228D"/>
    <w:rsid w:val="002B4685"/>
    <w:rsid w:val="002C4A39"/>
    <w:rsid w:val="002C7B98"/>
    <w:rsid w:val="002D1A0C"/>
    <w:rsid w:val="002E7E50"/>
    <w:rsid w:val="002F0F7E"/>
    <w:rsid w:val="002F53C5"/>
    <w:rsid w:val="002F669C"/>
    <w:rsid w:val="003055AD"/>
    <w:rsid w:val="0032004A"/>
    <w:rsid w:val="003341A8"/>
    <w:rsid w:val="00340892"/>
    <w:rsid w:val="00357AD6"/>
    <w:rsid w:val="003A0AA7"/>
    <w:rsid w:val="003A22B6"/>
    <w:rsid w:val="003C059C"/>
    <w:rsid w:val="003D08EB"/>
    <w:rsid w:val="003D430A"/>
    <w:rsid w:val="003D73BD"/>
    <w:rsid w:val="003D7ED4"/>
    <w:rsid w:val="003E03BF"/>
    <w:rsid w:val="003E04BE"/>
    <w:rsid w:val="003F0C19"/>
    <w:rsid w:val="003F246E"/>
    <w:rsid w:val="003F30E9"/>
    <w:rsid w:val="003F62D4"/>
    <w:rsid w:val="003F6F5A"/>
    <w:rsid w:val="004042A7"/>
    <w:rsid w:val="00405EDF"/>
    <w:rsid w:val="004068FB"/>
    <w:rsid w:val="00410698"/>
    <w:rsid w:val="00412C75"/>
    <w:rsid w:val="00412CF3"/>
    <w:rsid w:val="00434D63"/>
    <w:rsid w:val="004737F4"/>
    <w:rsid w:val="0047543F"/>
    <w:rsid w:val="004839A6"/>
    <w:rsid w:val="00485FC2"/>
    <w:rsid w:val="00486950"/>
    <w:rsid w:val="00486E8B"/>
    <w:rsid w:val="00492E9C"/>
    <w:rsid w:val="00494654"/>
    <w:rsid w:val="004A07DE"/>
    <w:rsid w:val="004C6928"/>
    <w:rsid w:val="004E137D"/>
    <w:rsid w:val="004F0ADA"/>
    <w:rsid w:val="004F51DA"/>
    <w:rsid w:val="005038C1"/>
    <w:rsid w:val="00515AAE"/>
    <w:rsid w:val="00525DEC"/>
    <w:rsid w:val="00530622"/>
    <w:rsid w:val="00530D07"/>
    <w:rsid w:val="005359ED"/>
    <w:rsid w:val="00536EB9"/>
    <w:rsid w:val="00537A9B"/>
    <w:rsid w:val="00541FD4"/>
    <w:rsid w:val="00561937"/>
    <w:rsid w:val="00562C27"/>
    <w:rsid w:val="00564666"/>
    <w:rsid w:val="005764EB"/>
    <w:rsid w:val="00581015"/>
    <w:rsid w:val="00587B9C"/>
    <w:rsid w:val="005A5152"/>
    <w:rsid w:val="005B6EAA"/>
    <w:rsid w:val="005C0305"/>
    <w:rsid w:val="005C41DD"/>
    <w:rsid w:val="005D019C"/>
    <w:rsid w:val="005D0A03"/>
    <w:rsid w:val="005D6B24"/>
    <w:rsid w:val="0060423C"/>
    <w:rsid w:val="00605E2C"/>
    <w:rsid w:val="00611A55"/>
    <w:rsid w:val="006136E8"/>
    <w:rsid w:val="006400D9"/>
    <w:rsid w:val="006417F3"/>
    <w:rsid w:val="00653E94"/>
    <w:rsid w:val="00680613"/>
    <w:rsid w:val="00694783"/>
    <w:rsid w:val="00695009"/>
    <w:rsid w:val="006B07CA"/>
    <w:rsid w:val="006B1118"/>
    <w:rsid w:val="006C7865"/>
    <w:rsid w:val="006C7C0F"/>
    <w:rsid w:val="006D262C"/>
    <w:rsid w:val="006D79B3"/>
    <w:rsid w:val="006E0FAD"/>
    <w:rsid w:val="006E43DB"/>
    <w:rsid w:val="006F020B"/>
    <w:rsid w:val="006F1C03"/>
    <w:rsid w:val="007223D9"/>
    <w:rsid w:val="00722FA7"/>
    <w:rsid w:val="00730874"/>
    <w:rsid w:val="00740A25"/>
    <w:rsid w:val="00744AF7"/>
    <w:rsid w:val="007552A9"/>
    <w:rsid w:val="0075588A"/>
    <w:rsid w:val="00756571"/>
    <w:rsid w:val="007648B6"/>
    <w:rsid w:val="00764BFE"/>
    <w:rsid w:val="00770075"/>
    <w:rsid w:val="00777EFE"/>
    <w:rsid w:val="0078277F"/>
    <w:rsid w:val="00783B1A"/>
    <w:rsid w:val="007857A0"/>
    <w:rsid w:val="007879F3"/>
    <w:rsid w:val="007A5AB0"/>
    <w:rsid w:val="007A7692"/>
    <w:rsid w:val="007B156E"/>
    <w:rsid w:val="007B4EBC"/>
    <w:rsid w:val="007C3DE7"/>
    <w:rsid w:val="007D166E"/>
    <w:rsid w:val="007D1E2B"/>
    <w:rsid w:val="007D5365"/>
    <w:rsid w:val="007E0E56"/>
    <w:rsid w:val="007E3909"/>
    <w:rsid w:val="007F35DF"/>
    <w:rsid w:val="007F7D71"/>
    <w:rsid w:val="008008D3"/>
    <w:rsid w:val="008009AA"/>
    <w:rsid w:val="00803104"/>
    <w:rsid w:val="008035DA"/>
    <w:rsid w:val="00821FF1"/>
    <w:rsid w:val="008325F1"/>
    <w:rsid w:val="00841ED4"/>
    <w:rsid w:val="00841EE6"/>
    <w:rsid w:val="00842A27"/>
    <w:rsid w:val="00847F05"/>
    <w:rsid w:val="0086568C"/>
    <w:rsid w:val="00891655"/>
    <w:rsid w:val="00893143"/>
    <w:rsid w:val="008968D1"/>
    <w:rsid w:val="008A2985"/>
    <w:rsid w:val="008D451D"/>
    <w:rsid w:val="008D4FA1"/>
    <w:rsid w:val="008E28AD"/>
    <w:rsid w:val="008E4DAE"/>
    <w:rsid w:val="008E68B9"/>
    <w:rsid w:val="008F3727"/>
    <w:rsid w:val="008F6C96"/>
    <w:rsid w:val="00901F21"/>
    <w:rsid w:val="009218F5"/>
    <w:rsid w:val="00930EBB"/>
    <w:rsid w:val="009346FE"/>
    <w:rsid w:val="00942237"/>
    <w:rsid w:val="00946094"/>
    <w:rsid w:val="00947C60"/>
    <w:rsid w:val="00947D2D"/>
    <w:rsid w:val="009532DC"/>
    <w:rsid w:val="00965BEC"/>
    <w:rsid w:val="0096601E"/>
    <w:rsid w:val="009745F1"/>
    <w:rsid w:val="00976915"/>
    <w:rsid w:val="00976F33"/>
    <w:rsid w:val="00994022"/>
    <w:rsid w:val="00994582"/>
    <w:rsid w:val="009A0E53"/>
    <w:rsid w:val="009A3839"/>
    <w:rsid w:val="009A3DE6"/>
    <w:rsid w:val="009B1E97"/>
    <w:rsid w:val="009C4F44"/>
    <w:rsid w:val="009D1DD2"/>
    <w:rsid w:val="009E3596"/>
    <w:rsid w:val="009F49CE"/>
    <w:rsid w:val="00A12790"/>
    <w:rsid w:val="00A211C8"/>
    <w:rsid w:val="00A211D1"/>
    <w:rsid w:val="00A27357"/>
    <w:rsid w:val="00A27F62"/>
    <w:rsid w:val="00A3270C"/>
    <w:rsid w:val="00A42E38"/>
    <w:rsid w:val="00A43943"/>
    <w:rsid w:val="00A55DB1"/>
    <w:rsid w:val="00A6118D"/>
    <w:rsid w:val="00A9077E"/>
    <w:rsid w:val="00AB0BB3"/>
    <w:rsid w:val="00AB3F41"/>
    <w:rsid w:val="00AB56EA"/>
    <w:rsid w:val="00AC3A59"/>
    <w:rsid w:val="00AC7105"/>
    <w:rsid w:val="00AD341D"/>
    <w:rsid w:val="00AD3CA5"/>
    <w:rsid w:val="00AE0AF4"/>
    <w:rsid w:val="00AF689C"/>
    <w:rsid w:val="00B2372C"/>
    <w:rsid w:val="00B34314"/>
    <w:rsid w:val="00B452E6"/>
    <w:rsid w:val="00B54238"/>
    <w:rsid w:val="00B70084"/>
    <w:rsid w:val="00B82175"/>
    <w:rsid w:val="00B94C76"/>
    <w:rsid w:val="00B95D55"/>
    <w:rsid w:val="00B9712F"/>
    <w:rsid w:val="00BA023D"/>
    <w:rsid w:val="00BA092D"/>
    <w:rsid w:val="00BA199A"/>
    <w:rsid w:val="00BA6776"/>
    <w:rsid w:val="00BC3DA9"/>
    <w:rsid w:val="00BE78C9"/>
    <w:rsid w:val="00BF3EF8"/>
    <w:rsid w:val="00BF73E4"/>
    <w:rsid w:val="00C0393C"/>
    <w:rsid w:val="00C26F9D"/>
    <w:rsid w:val="00C303FF"/>
    <w:rsid w:val="00C33B1A"/>
    <w:rsid w:val="00C40778"/>
    <w:rsid w:val="00C42712"/>
    <w:rsid w:val="00C4730E"/>
    <w:rsid w:val="00C6031D"/>
    <w:rsid w:val="00C7021A"/>
    <w:rsid w:val="00C76C5B"/>
    <w:rsid w:val="00C77784"/>
    <w:rsid w:val="00C82058"/>
    <w:rsid w:val="00C94FB9"/>
    <w:rsid w:val="00CA0B9D"/>
    <w:rsid w:val="00CA100B"/>
    <w:rsid w:val="00CA46E4"/>
    <w:rsid w:val="00CA5059"/>
    <w:rsid w:val="00CA768A"/>
    <w:rsid w:val="00CA7F4F"/>
    <w:rsid w:val="00CB24D2"/>
    <w:rsid w:val="00CB5F62"/>
    <w:rsid w:val="00CC100F"/>
    <w:rsid w:val="00CC1CEF"/>
    <w:rsid w:val="00CC2A9B"/>
    <w:rsid w:val="00CC72A5"/>
    <w:rsid w:val="00CD4B0F"/>
    <w:rsid w:val="00CE7173"/>
    <w:rsid w:val="00CF0F2C"/>
    <w:rsid w:val="00D217B3"/>
    <w:rsid w:val="00D32FD8"/>
    <w:rsid w:val="00D41C06"/>
    <w:rsid w:val="00D4778C"/>
    <w:rsid w:val="00D51ECC"/>
    <w:rsid w:val="00D5285A"/>
    <w:rsid w:val="00D61832"/>
    <w:rsid w:val="00D6632E"/>
    <w:rsid w:val="00D716CF"/>
    <w:rsid w:val="00D77996"/>
    <w:rsid w:val="00D8638F"/>
    <w:rsid w:val="00D90CDD"/>
    <w:rsid w:val="00D937B5"/>
    <w:rsid w:val="00DB7AF8"/>
    <w:rsid w:val="00DC31C1"/>
    <w:rsid w:val="00DC3DEC"/>
    <w:rsid w:val="00DE54D6"/>
    <w:rsid w:val="00DF597D"/>
    <w:rsid w:val="00E01828"/>
    <w:rsid w:val="00E02F9E"/>
    <w:rsid w:val="00E07FA1"/>
    <w:rsid w:val="00E15357"/>
    <w:rsid w:val="00E35A00"/>
    <w:rsid w:val="00E41BAC"/>
    <w:rsid w:val="00E5356B"/>
    <w:rsid w:val="00E6055B"/>
    <w:rsid w:val="00E62E0E"/>
    <w:rsid w:val="00E649C6"/>
    <w:rsid w:val="00E668CC"/>
    <w:rsid w:val="00EA5C75"/>
    <w:rsid w:val="00EA6349"/>
    <w:rsid w:val="00EA6D57"/>
    <w:rsid w:val="00EA7063"/>
    <w:rsid w:val="00EB1459"/>
    <w:rsid w:val="00EC2BAE"/>
    <w:rsid w:val="00EC3DEB"/>
    <w:rsid w:val="00EE48E5"/>
    <w:rsid w:val="00EE5F24"/>
    <w:rsid w:val="00EE7CED"/>
    <w:rsid w:val="00EF6D03"/>
    <w:rsid w:val="00F07EAF"/>
    <w:rsid w:val="00F13937"/>
    <w:rsid w:val="00F17234"/>
    <w:rsid w:val="00F212D3"/>
    <w:rsid w:val="00F319C0"/>
    <w:rsid w:val="00F334CA"/>
    <w:rsid w:val="00F3431A"/>
    <w:rsid w:val="00F4090C"/>
    <w:rsid w:val="00F506E0"/>
    <w:rsid w:val="00F6472D"/>
    <w:rsid w:val="00F66DEE"/>
    <w:rsid w:val="00F824B8"/>
    <w:rsid w:val="00F91A80"/>
    <w:rsid w:val="00FA2D09"/>
    <w:rsid w:val="00FB182B"/>
    <w:rsid w:val="00FB3D1C"/>
    <w:rsid w:val="00FB410B"/>
    <w:rsid w:val="00FE05E5"/>
    <w:rsid w:val="00FE317E"/>
    <w:rsid w:val="00FE7E22"/>
    <w:rsid w:val="00FF251A"/>
    <w:rsid w:val="00FF25B7"/>
    <w:rsid w:val="00FF363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AF805E-F7A7-4DFD-A836-C88EF19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A0"/>
    <w:pPr>
      <w:widowControl w:val="0"/>
      <w:suppressAutoHyphens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E2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Heading6">
    <w:name w:val="heading 6"/>
    <w:basedOn w:val="Normal"/>
    <w:link w:val="Heading6Char"/>
    <w:uiPriority w:val="9"/>
    <w:qFormat/>
    <w:rsid w:val="000514A9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57A0"/>
    <w:rPr>
      <w:color w:val="000080"/>
      <w:u w:val="single"/>
    </w:rPr>
  </w:style>
  <w:style w:type="paragraph" w:customStyle="1" w:styleId="TableContents">
    <w:name w:val="Table Contents"/>
    <w:basedOn w:val="Normal"/>
    <w:rsid w:val="007857A0"/>
    <w:pPr>
      <w:suppressLineNumbers/>
    </w:pPr>
  </w:style>
  <w:style w:type="paragraph" w:styleId="ListParagraph">
    <w:name w:val="List Paragraph"/>
    <w:basedOn w:val="Normal"/>
    <w:uiPriority w:val="34"/>
    <w:qFormat/>
    <w:rsid w:val="00564666"/>
    <w:pPr>
      <w:ind w:left="720"/>
      <w:contextualSpacing/>
    </w:pPr>
    <w:rPr>
      <w:rFonts w:cs="Mangal"/>
      <w:szCs w:val="21"/>
    </w:rPr>
  </w:style>
  <w:style w:type="character" w:customStyle="1" w:styleId="Heading6Char">
    <w:name w:val="Heading 6 Char"/>
    <w:link w:val="Heading6"/>
    <w:uiPriority w:val="9"/>
    <w:rsid w:val="000514A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mcontainertitlefontcolour81">
    <w:name w:val="emcontainertitlefontcolour81"/>
    <w:rsid w:val="00976915"/>
    <w:rPr>
      <w:color w:val="000000"/>
    </w:rPr>
  </w:style>
  <w:style w:type="table" w:styleId="TableGrid">
    <w:name w:val="Table Grid"/>
    <w:basedOn w:val="TableNormal"/>
    <w:rsid w:val="009769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349"/>
    <w:pPr>
      <w:widowControl/>
      <w:suppressAutoHyphens w:val="0"/>
    </w:pPr>
    <w:rPr>
      <w:rFonts w:eastAsia="Times New Roman" w:cs="Times New Roman"/>
      <w:kern w:val="0"/>
      <w:lang w:val="en-GB" w:bidi="ar-SA"/>
    </w:rPr>
  </w:style>
  <w:style w:type="character" w:customStyle="1" w:styleId="BodyTextChar">
    <w:name w:val="Body Text Char"/>
    <w:link w:val="BodyText"/>
    <w:rsid w:val="00EA6349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F62D4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Heading2Char">
    <w:name w:val="Heading 2 Char"/>
    <w:link w:val="Heading2"/>
    <w:uiPriority w:val="9"/>
    <w:semiHidden/>
    <w:rsid w:val="007D1E2B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Crta">
    <w:name w:val="Crta"/>
    <w:basedOn w:val="Normal"/>
    <w:rsid w:val="007D1E2B"/>
    <w:pPr>
      <w:widowControl/>
      <w:suppressAutoHyphens w:val="0"/>
      <w:overflowPunct w:val="0"/>
      <w:autoSpaceDE w:val="0"/>
      <w:autoSpaceDN w:val="0"/>
      <w:adjustRightInd w:val="0"/>
      <w:spacing w:before="120"/>
      <w:ind w:left="1080" w:hanging="360"/>
      <w:jc w:val="both"/>
      <w:textAlignment w:val="baseline"/>
    </w:pPr>
    <w:rPr>
      <w:rFonts w:eastAsia="Times New Roman" w:cs="Times New Roman"/>
      <w:kern w:val="20"/>
      <w:sz w:val="22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B111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B1118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EE7CED"/>
    <w:pPr>
      <w:widowControl w:val="0"/>
      <w:suppressAutoHyphens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0613"/>
    <w:rPr>
      <w:rFonts w:cs="Mangal"/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680613"/>
    <w:rPr>
      <w:rFonts w:ascii="Times New Roman" w:eastAsia="DejaVu Sans" w:hAnsi="Times New Roman" w:cs="Mangal"/>
      <w:kern w:val="2"/>
      <w:szCs w:val="18"/>
      <w:lang w:eastAsia="hi-IN" w:bidi="hi-IN"/>
    </w:rPr>
  </w:style>
  <w:style w:type="character" w:styleId="EndnoteReference">
    <w:name w:val="endnote reference"/>
    <w:uiPriority w:val="99"/>
    <w:semiHidden/>
    <w:unhideWhenUsed/>
    <w:rsid w:val="0068061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D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D4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3D7ED4"/>
    <w:rPr>
      <w:rFonts w:ascii="Times New Roman" w:eastAsia="DejaVu Sans" w:hAnsi="Times New Roman" w:cs="Mangal"/>
      <w:kern w:val="2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ED4"/>
    <w:rPr>
      <w:rFonts w:ascii="Times New Roman" w:eastAsia="DejaVu Sans" w:hAnsi="Times New Roman" w:cs="Mangal"/>
      <w:b/>
      <w:bCs/>
      <w:kern w:val="2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D7ED4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99A8-B4BE-4FCE-9538-D4987C1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23841</CharactersWithSpaces>
  <SharedDoc>false</SharedDoc>
  <HLinks>
    <vt:vector size="18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dejan.trifunovic</dc:creator>
  <cp:lastModifiedBy>TECHCOM</cp:lastModifiedBy>
  <cp:revision>2</cp:revision>
  <cp:lastPrinted>2020-07-29T11:34:00Z</cp:lastPrinted>
  <dcterms:created xsi:type="dcterms:W3CDTF">2023-05-15T08:35:00Z</dcterms:created>
  <dcterms:modified xsi:type="dcterms:W3CDTF">2023-05-15T08:35:00Z</dcterms:modified>
</cp:coreProperties>
</file>